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F7" w:rsidRPr="00E966B1" w:rsidRDefault="00B96BF7" w:rsidP="00A32AA9">
      <w:pPr>
        <w:jc w:val="center"/>
        <w:rPr>
          <w:rFonts w:ascii="Arial" w:hAnsi="Arial" w:cs="Arial"/>
          <w:b/>
          <w:sz w:val="28"/>
          <w:szCs w:val="28"/>
        </w:rPr>
      </w:pPr>
      <w:bookmarkStart w:id="0" w:name="_GoBack"/>
      <w:bookmarkEnd w:id="0"/>
      <w:r w:rsidRPr="00E966B1">
        <w:rPr>
          <w:rFonts w:ascii="Arial" w:hAnsi="Arial" w:cs="Arial"/>
          <w:b/>
          <w:noProof/>
          <w:sz w:val="96"/>
          <w:szCs w:val="24"/>
        </w:rPr>
        <w:drawing>
          <wp:inline distT="0" distB="0" distL="0" distR="0">
            <wp:extent cx="1179651" cy="680484"/>
            <wp:effectExtent l="0" t="0" r="1905" b="5715"/>
            <wp:docPr id="1" name="Picture 2" descr="Descripción: logo final ida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final idac copy"/>
                    <pic:cNvPicPr>
                      <a:picLocks noChangeAspect="1" noChangeArrowheads="1"/>
                    </pic:cNvPicPr>
                  </pic:nvPicPr>
                  <pic:blipFill>
                    <a:blip r:embed="rId9" cstate="print"/>
                    <a:srcRect/>
                    <a:stretch>
                      <a:fillRect/>
                    </a:stretch>
                  </pic:blipFill>
                  <pic:spPr bwMode="auto">
                    <a:xfrm>
                      <a:off x="0" y="0"/>
                      <a:ext cx="1181394" cy="681490"/>
                    </a:xfrm>
                    <a:prstGeom prst="rect">
                      <a:avLst/>
                    </a:prstGeom>
                    <a:noFill/>
                    <a:ln w="9525">
                      <a:noFill/>
                      <a:miter lim="800000"/>
                      <a:headEnd/>
                      <a:tailEnd/>
                    </a:ln>
                  </pic:spPr>
                </pic:pic>
              </a:graphicData>
            </a:graphic>
          </wp:inline>
        </w:drawing>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Instituto Dominicano de Aviación Civil</w:t>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Cuadro de validación consideraciones del Informe de Retorno MAP</w:t>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Premio Nacional a la Calidad 2011</w:t>
      </w:r>
    </w:p>
    <w:tbl>
      <w:tblPr>
        <w:tblStyle w:val="Tablaconcuadrcula"/>
        <w:tblW w:w="13910" w:type="dxa"/>
        <w:tblInd w:w="-459" w:type="dxa"/>
        <w:tblLayout w:type="fixed"/>
        <w:tblLook w:val="05A0" w:firstRow="1" w:lastRow="0" w:firstColumn="1" w:lastColumn="1" w:noHBand="0" w:noVBand="1"/>
      </w:tblPr>
      <w:tblGrid>
        <w:gridCol w:w="1560"/>
        <w:gridCol w:w="1701"/>
        <w:gridCol w:w="2268"/>
        <w:gridCol w:w="4394"/>
        <w:gridCol w:w="3969"/>
        <w:gridCol w:w="18"/>
      </w:tblGrid>
      <w:tr w:rsidR="000A5111" w:rsidRPr="00E966B1" w:rsidTr="000A5111">
        <w:tc>
          <w:tcPr>
            <w:tcW w:w="1560" w:type="dxa"/>
          </w:tcPr>
          <w:p w:rsidR="000A5111" w:rsidRPr="00E966B1" w:rsidRDefault="000A5111" w:rsidP="004831D6">
            <w:pPr>
              <w:jc w:val="center"/>
              <w:rPr>
                <w:rFonts w:ascii="Arial" w:hAnsi="Arial" w:cs="Arial"/>
                <w:b/>
                <w:lang w:val="en-US"/>
              </w:rPr>
            </w:pPr>
            <w:r w:rsidRPr="00E966B1">
              <w:rPr>
                <w:rFonts w:ascii="Arial" w:hAnsi="Arial" w:cs="Arial"/>
                <w:b/>
                <w:lang w:val="en-US"/>
              </w:rPr>
              <w:t>CRITERIO</w:t>
            </w:r>
          </w:p>
        </w:tc>
        <w:tc>
          <w:tcPr>
            <w:tcW w:w="1701" w:type="dxa"/>
          </w:tcPr>
          <w:p w:rsidR="000A5111" w:rsidRPr="00E966B1" w:rsidRDefault="000A5111" w:rsidP="004831D6">
            <w:pPr>
              <w:jc w:val="center"/>
              <w:rPr>
                <w:rFonts w:ascii="Arial" w:hAnsi="Arial" w:cs="Arial"/>
                <w:b/>
                <w:lang w:val="en-US"/>
              </w:rPr>
            </w:pPr>
            <w:r w:rsidRPr="00E966B1">
              <w:rPr>
                <w:rFonts w:ascii="Arial" w:hAnsi="Arial" w:cs="Arial"/>
                <w:b/>
                <w:lang w:val="en-US"/>
              </w:rPr>
              <w:t>SUB-CRITERIO</w:t>
            </w:r>
          </w:p>
        </w:tc>
        <w:tc>
          <w:tcPr>
            <w:tcW w:w="2268" w:type="dxa"/>
          </w:tcPr>
          <w:p w:rsidR="000A5111" w:rsidRPr="00E966B1" w:rsidRDefault="000A5111" w:rsidP="004831D6">
            <w:pPr>
              <w:jc w:val="center"/>
              <w:rPr>
                <w:rFonts w:ascii="Arial" w:hAnsi="Arial" w:cs="Arial"/>
                <w:b/>
                <w:lang w:val="en-US"/>
              </w:rPr>
            </w:pPr>
            <w:r w:rsidRPr="00E966B1">
              <w:rPr>
                <w:rFonts w:ascii="Arial" w:hAnsi="Arial" w:cs="Arial"/>
                <w:b/>
                <w:lang w:val="en-US"/>
              </w:rPr>
              <w:t>AREA DE MEJORA</w:t>
            </w:r>
          </w:p>
        </w:tc>
        <w:tc>
          <w:tcPr>
            <w:tcW w:w="4394" w:type="dxa"/>
          </w:tcPr>
          <w:p w:rsidR="000A5111" w:rsidRPr="00E966B1" w:rsidRDefault="000A5111" w:rsidP="004831D6">
            <w:pPr>
              <w:jc w:val="center"/>
              <w:rPr>
                <w:rFonts w:ascii="Arial" w:hAnsi="Arial" w:cs="Arial"/>
                <w:b/>
                <w:lang w:val="en-US"/>
              </w:rPr>
            </w:pPr>
            <w:r w:rsidRPr="00E966B1">
              <w:rPr>
                <w:rFonts w:ascii="Arial" w:hAnsi="Arial" w:cs="Arial"/>
                <w:b/>
                <w:lang w:val="en-US"/>
              </w:rPr>
              <w:t>EVIDENCIA PRESENTADA</w:t>
            </w:r>
          </w:p>
        </w:tc>
        <w:tc>
          <w:tcPr>
            <w:tcW w:w="3987" w:type="dxa"/>
            <w:gridSpan w:val="2"/>
          </w:tcPr>
          <w:p w:rsidR="000A5111" w:rsidRDefault="000A5111" w:rsidP="000A5111">
            <w:pPr>
              <w:jc w:val="center"/>
              <w:rPr>
                <w:rFonts w:ascii="Arial" w:hAnsi="Arial" w:cs="Arial"/>
                <w:b/>
                <w:lang w:val="en-US"/>
              </w:rPr>
            </w:pPr>
            <w:r>
              <w:rPr>
                <w:rFonts w:ascii="Arial" w:hAnsi="Arial" w:cs="Arial"/>
                <w:b/>
                <w:lang w:val="en-US"/>
              </w:rPr>
              <w:t>OBSERVACIONES</w:t>
            </w:r>
          </w:p>
          <w:p w:rsidR="000A5111" w:rsidRPr="00E966B1" w:rsidRDefault="000A5111" w:rsidP="000A5111">
            <w:pPr>
              <w:jc w:val="center"/>
              <w:rPr>
                <w:rFonts w:ascii="Arial" w:hAnsi="Arial" w:cs="Arial"/>
                <w:b/>
                <w:lang w:val="en-US"/>
              </w:rPr>
            </w:pPr>
            <w:r>
              <w:rPr>
                <w:rFonts w:ascii="Arial" w:hAnsi="Arial" w:cs="Arial"/>
                <w:b/>
                <w:lang w:val="en-US"/>
              </w:rPr>
              <w:t>MAP</w:t>
            </w: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lang w:val="en-US"/>
              </w:rPr>
            </w:pPr>
            <w:r w:rsidRPr="00E966B1">
              <w:rPr>
                <w:rFonts w:ascii="Arial" w:hAnsi="Arial" w:cs="Arial"/>
                <w:b/>
                <w:sz w:val="20"/>
                <w:szCs w:val="20"/>
                <w:lang w:val="en-US"/>
              </w:rPr>
              <w:t>CRITERIO 1</w:t>
            </w:r>
          </w:p>
          <w:p w:rsidR="000A5111" w:rsidRPr="00E966B1" w:rsidRDefault="000A5111" w:rsidP="000A5111">
            <w:pPr>
              <w:jc w:val="both"/>
              <w:rPr>
                <w:rFonts w:ascii="Arial" w:hAnsi="Arial" w:cs="Arial"/>
                <w:b/>
                <w:sz w:val="20"/>
                <w:szCs w:val="20"/>
                <w:lang w:val="en-US"/>
              </w:rPr>
            </w:pPr>
            <w:r w:rsidRPr="00E966B1">
              <w:rPr>
                <w:rFonts w:ascii="Arial" w:hAnsi="Arial" w:cs="Arial"/>
                <w:b/>
                <w:sz w:val="20"/>
                <w:szCs w:val="20"/>
                <w:lang w:val="en-US"/>
              </w:rPr>
              <w:t>LIDERAZGO</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Subcriterio 1.4. Gestionar las relaciones con los políticos y con otros grupos de interés para garantizar que se comparte la responsabilidad.</w:t>
            </w:r>
          </w:p>
          <w:p w:rsidR="000A5111" w:rsidRPr="00E966B1"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evidencias de que se involucren a los políticos y otros grupos de interés en la definición de los objetivos y en el desarrollo del sistema de gestión de la organización.   </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Para diseñar el Plan Estratégico el proceso SPE-001 dispone de actividades mediante las cuales establece levantar los lineamientos del gobierno y las políticas públicas, elementos externos indispensables que inciden en PE. Estas prácticas han convertido al IDAC en una de las pocas instituciones del Estado en cumplir con la propuesta realizada como programa de gobierno 2004-2008 del PLD, ganador de las elecciones generales de ese período. </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Dentro del marco de alianzas del IDAC con grupos de interés relevantes, podemos ilustrar acuerdos importantes con el PNUD, la Universidad Del Caribe, la Universidad de Oklahoma y COCESNA, entre otras.</w:t>
            </w:r>
          </w:p>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Se involucra asimismo, mediante consultas y reuniones, a políticos y otros grupos de interés en la definición de los objetivos estratégicos. Durante el año 2006 la relación con el Poder Legislativo fue particularmente muy intensa </w:t>
            </w:r>
            <w:r w:rsidRPr="00E966B1">
              <w:rPr>
                <w:color w:val="auto"/>
                <w:sz w:val="20"/>
                <w:szCs w:val="20"/>
                <w:lang w:val="es-ES_tradnl"/>
              </w:rPr>
              <w:lastRenderedPageBreak/>
              <w:t xml:space="preserve">pues la organización estuvo inmersa en la consecución de su nueva ley, la 491-06 de Aviación Civil de la República Dominicana. </w:t>
            </w:r>
          </w:p>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Durante el año 2009 el IDAC lideró con el equipo de la Dirección de Normas de Vuelo la implantación de Sistemas de Gestión basados en la norma de calidad ISO 9001:2008 en organizaciones afines, tales como el Cuerpo Especializado en Seguridad Aeroportuaria (CESA) y la Junta de Aviación Civil (JAC). </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Asimismo se asesoró a las líneas aéreas para la implantación de un sistema de gestión del riesgo (SMS), contribuyendo notablemente a la seguridad aérea. Como resultado de la buena gestión y avances en el mantenimiento del nivel alcanzado respecto de la seguridad operacional, el IDAC se ha convertido en referencia regional y sirve de ejemplo a la comunidad aeronáutica internacional, lo cual ha quedado demostrado por las múltiples felicitaciones reconocimientos recibidos.</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Los requisitos de nuestros productos están definidos en nuestros reglamentos por exigencias internacionales y publicadas en nuestra carta de servicio, la cual se ha enviado a todos los grupos de interés y permanece publicada en la página web del IDAC. Una vez al año se hace una encuesta en la que se solicita opinión sobre los aspectos específicos de los procesos que generan productos o servicios a los clientes.</w:t>
            </w:r>
          </w:p>
        </w:tc>
        <w:tc>
          <w:tcPr>
            <w:tcW w:w="3969" w:type="dxa"/>
          </w:tcPr>
          <w:p w:rsidR="000A5111" w:rsidRPr="009F23BD" w:rsidRDefault="000A5111" w:rsidP="000A5111">
            <w:pPr>
              <w:jc w:val="both"/>
              <w:rPr>
                <w:rFonts w:ascii="Arial" w:hAnsi="Arial" w:cs="Arial"/>
                <w:sz w:val="20"/>
                <w:szCs w:val="20"/>
              </w:rPr>
            </w:pPr>
            <w:r w:rsidRPr="009F23BD">
              <w:rPr>
                <w:rFonts w:ascii="Arial" w:hAnsi="Arial" w:cs="Arial"/>
                <w:sz w:val="20"/>
                <w:szCs w:val="20"/>
              </w:rPr>
              <w:lastRenderedPageBreak/>
              <w:t xml:space="preserve">Aquí se tienen que involucrar representantes de los </w:t>
            </w:r>
            <w:r w:rsidR="0029591C">
              <w:rPr>
                <w:rFonts w:ascii="Arial" w:hAnsi="Arial" w:cs="Arial"/>
                <w:sz w:val="20"/>
                <w:szCs w:val="20"/>
              </w:rPr>
              <w:t>partidos políticos que tienen</w:t>
            </w:r>
            <w:r w:rsidRPr="009F23BD">
              <w:rPr>
                <w:rFonts w:ascii="Arial" w:hAnsi="Arial" w:cs="Arial"/>
                <w:sz w:val="20"/>
                <w:szCs w:val="20"/>
              </w:rPr>
              <w:t xml:space="preserve"> mayor representación en el país, </w:t>
            </w:r>
          </w:p>
          <w:p w:rsidR="0029591C" w:rsidRDefault="000A5111" w:rsidP="000A5111">
            <w:pPr>
              <w:jc w:val="both"/>
              <w:rPr>
                <w:rFonts w:ascii="Arial" w:hAnsi="Arial" w:cs="Arial"/>
                <w:sz w:val="20"/>
                <w:szCs w:val="20"/>
              </w:rPr>
            </w:pPr>
            <w:r w:rsidRPr="009F23BD">
              <w:rPr>
                <w:rFonts w:ascii="Arial" w:hAnsi="Arial" w:cs="Arial"/>
                <w:sz w:val="20"/>
                <w:szCs w:val="20"/>
              </w:rPr>
              <w:t xml:space="preserve">Identificar todos los grupos de interés  y luego destacar el nivel de participación  de cada uno de ellos en la definición de los objetivos.  </w:t>
            </w:r>
          </w:p>
          <w:p w:rsidR="000A5111" w:rsidRPr="009F23BD" w:rsidRDefault="000A5111" w:rsidP="000A5111">
            <w:pPr>
              <w:jc w:val="both"/>
              <w:rPr>
                <w:rFonts w:ascii="Arial" w:hAnsi="Arial" w:cs="Arial"/>
                <w:sz w:val="20"/>
                <w:szCs w:val="20"/>
              </w:rPr>
            </w:pPr>
            <w:r w:rsidRPr="009F23BD">
              <w:rPr>
                <w:rFonts w:ascii="Arial" w:hAnsi="Arial" w:cs="Arial"/>
                <w:sz w:val="20"/>
                <w:szCs w:val="20"/>
              </w:rPr>
              <w:t>Que quede por escrito en lo que ellos han aportado.  Fotos de esos encuentros, minutas de esas reuniones.  Listados de asistencia.</w:t>
            </w: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jc w:val="both"/>
              <w:rPr>
                <w:rFonts w:ascii="Arial" w:hAnsi="Arial" w:cs="Arial"/>
                <w:b/>
                <w:sz w:val="20"/>
                <w:szCs w:val="20"/>
              </w:rPr>
            </w:pPr>
            <w:r w:rsidRPr="00E966B1">
              <w:rPr>
                <w:rFonts w:ascii="Arial" w:hAnsi="Arial" w:cs="Arial"/>
                <w:b/>
                <w:sz w:val="20"/>
                <w:szCs w:val="20"/>
              </w:rPr>
              <w:t>ESTRATEGIA Y PLANIFICACIÓN</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2.1. Recoger información relativa a las necesidades </w:t>
            </w:r>
            <w:r w:rsidRPr="00E966B1">
              <w:rPr>
                <w:rFonts w:ascii="Arial" w:hAnsi="Arial" w:cs="Arial"/>
                <w:b/>
                <w:sz w:val="20"/>
                <w:szCs w:val="20"/>
                <w:lang w:val="es-ES_tradnl"/>
              </w:rPr>
              <w:lastRenderedPageBreak/>
              <w:t>presentes y futuras de los interesados.</w:t>
            </w:r>
          </w:p>
          <w:p w:rsidR="000A5111" w:rsidRPr="00E966B1"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aportaron evidencias de que las recolecciones de informaciones sobre los grupos de interés </w:t>
            </w:r>
            <w:r w:rsidRPr="00E966B1">
              <w:rPr>
                <w:rFonts w:ascii="Arial" w:hAnsi="Arial" w:cs="Arial"/>
                <w:sz w:val="20"/>
                <w:szCs w:val="20"/>
                <w:lang w:val="es-ES_tradnl"/>
              </w:rPr>
              <w:lastRenderedPageBreak/>
              <w:t>se realicen de forma sistemática.</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Grupos de interés relevantes.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identificado a sus grupos de interés más relevantes a partir de su relación con </w:t>
            </w:r>
            <w:r w:rsidRPr="00066E9A">
              <w:rPr>
                <w:rFonts w:ascii="Arial" w:hAnsi="Arial" w:cs="Arial"/>
                <w:sz w:val="20"/>
                <w:szCs w:val="20"/>
                <w:highlight w:val="darkYellow"/>
              </w:rPr>
              <w:t xml:space="preserve">la misión de la institución y los productos </w:t>
            </w:r>
            <w:r w:rsidRPr="00066E9A">
              <w:rPr>
                <w:rFonts w:ascii="Arial" w:hAnsi="Arial" w:cs="Arial"/>
                <w:sz w:val="20"/>
                <w:szCs w:val="20"/>
                <w:highlight w:val="darkYellow"/>
              </w:rPr>
              <w:lastRenderedPageBreak/>
              <w:t>estratégicos</w:t>
            </w:r>
            <w:r w:rsidRPr="00E966B1">
              <w:rPr>
                <w:rFonts w:ascii="Arial" w:hAnsi="Arial" w:cs="Arial"/>
                <w:color w:val="000000"/>
                <w:sz w:val="20"/>
                <w:szCs w:val="20"/>
              </w:rPr>
              <w:t xml:space="preserve">. Estos están detallados en el Plan Estratégico (Adjunto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1), el cual es revisado y actualizado anualmente, acorde a lo especificado 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Los grupos de interés a la fecha identificados pertenecen a los siguientes renglones: organismos internacionales, poderes y organizaciones del Estado, funcionarios, clientes, proveedores, competidores homólogos, comunidad y asociaciones.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Información sobre los grupos de interés, sus necesidades y expectativas.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los procesos APO-006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y SIG-009 “</w:t>
            </w:r>
            <w:r w:rsidRPr="00E966B1">
              <w:rPr>
                <w:rFonts w:ascii="Arial" w:hAnsi="Arial" w:cs="Arial"/>
                <w:i/>
                <w:iCs/>
                <w:color w:val="000000"/>
                <w:sz w:val="20"/>
                <w:szCs w:val="20"/>
              </w:rPr>
              <w:t>Satisfacción del Cliente y Grupos de Interés</w:t>
            </w:r>
            <w:r w:rsidRPr="00E966B1">
              <w:rPr>
                <w:rFonts w:ascii="Arial" w:hAnsi="Arial" w:cs="Arial"/>
                <w:color w:val="000000"/>
                <w:sz w:val="20"/>
                <w:szCs w:val="20"/>
              </w:rPr>
              <w:t xml:space="preserve">”, los cuales, a través del formulario de </w:t>
            </w:r>
            <w:r w:rsidRPr="00E966B1">
              <w:rPr>
                <w:rFonts w:ascii="Arial" w:hAnsi="Arial" w:cs="Arial"/>
                <w:i/>
                <w:iCs/>
                <w:color w:val="000000"/>
                <w:sz w:val="20"/>
                <w:szCs w:val="20"/>
              </w:rPr>
              <w:t>Registro de Comunicación (Interna y Externa) (</w:t>
            </w:r>
            <w:r w:rsidRPr="00E966B1">
              <w:rPr>
                <w:rFonts w:ascii="Arial" w:hAnsi="Arial" w:cs="Arial"/>
                <w:color w:val="000000"/>
                <w:sz w:val="20"/>
                <w:szCs w:val="20"/>
              </w:rPr>
              <w:t xml:space="preserve">Adjunto 2) y </w:t>
            </w:r>
            <w:r w:rsidRPr="00202146">
              <w:rPr>
                <w:rFonts w:ascii="Arial" w:hAnsi="Arial" w:cs="Arial"/>
                <w:color w:val="000000"/>
                <w:sz w:val="20"/>
                <w:szCs w:val="20"/>
                <w:highlight w:val="darkYellow"/>
              </w:rPr>
              <w:t>las Encuestas de Satisfacción al Cliente</w:t>
            </w:r>
            <w:r w:rsidRPr="00E966B1">
              <w:rPr>
                <w:rFonts w:ascii="Arial" w:hAnsi="Arial" w:cs="Arial"/>
                <w:color w:val="000000"/>
                <w:sz w:val="20"/>
                <w:szCs w:val="20"/>
              </w:rPr>
              <w:t xml:space="preserve"> (Adjunto 3), permiten recoger y analizar la información suministrada por los grupos de interés, como reclamos, sugerencias, consultas, solicitudes y felicitaciones, para tomar decisiones que ayuden a incrementar sus niveles de satisfacción.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Además, posee el Formato </w:t>
            </w:r>
            <w:r w:rsidRPr="00E966B1">
              <w:rPr>
                <w:rFonts w:ascii="Arial" w:hAnsi="Arial" w:cs="Arial"/>
                <w:i/>
                <w:iCs/>
                <w:color w:val="000000"/>
                <w:sz w:val="20"/>
                <w:szCs w:val="20"/>
              </w:rPr>
              <w:t>Análisis Estratégico de la Información (Adjunto 4)</w:t>
            </w:r>
            <w:r w:rsidRPr="00E966B1">
              <w:rPr>
                <w:rFonts w:ascii="Arial" w:hAnsi="Arial" w:cs="Arial"/>
                <w:color w:val="000000"/>
                <w:sz w:val="20"/>
                <w:szCs w:val="20"/>
              </w:rPr>
              <w:t xml:space="preserve">, el cual es llenado por el dueño del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y enviado a los Directores de Área para información y validación. En él se actualizan los </w:t>
            </w:r>
            <w:r w:rsidRPr="00E966B1">
              <w:rPr>
                <w:rFonts w:ascii="Arial" w:hAnsi="Arial" w:cs="Arial"/>
                <w:color w:val="000000"/>
                <w:sz w:val="20"/>
                <w:szCs w:val="20"/>
              </w:rPr>
              <w:lastRenderedPageBreak/>
              <w:t xml:space="preserve">requerimientos de los grupos de interés, o bien, se identifican otros nuevos. Dicho documento es completado trimestralmente y enviado, vía correo corporativo, a los diferentes Directores de Área (Normas de Vuelo, Navegación Aérea, Financiero, Administrativo, Programación Institucional, Legal Administrativo, Legal Técnico, Asuntos Aeroportuarios, Fiscalización, Recursos Humanos, Vigilancia de la Seguridad Operacional y Academia Superior de Ciencias Aeronáuticas), con el objetivo de informarles sobre situaciones detectadas, para que emitan su opinión. De considerarse oportuno, se actualizan o no los Lineamientos Estratégicos de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mismo sentido, cabe resaltar que en el mes de julio 2011 se llevó a cabo </w:t>
            </w:r>
            <w:r w:rsidRPr="00BD56A1">
              <w:rPr>
                <w:rFonts w:ascii="Arial" w:hAnsi="Arial" w:cs="Arial"/>
                <w:color w:val="000000"/>
                <w:sz w:val="20"/>
                <w:szCs w:val="20"/>
                <w:highlight w:val="darkYellow"/>
              </w:rPr>
              <w:t>una encuesta de percepción</w:t>
            </w:r>
            <w:r w:rsidRPr="00E966B1">
              <w:rPr>
                <w:rFonts w:ascii="Arial" w:hAnsi="Arial" w:cs="Arial"/>
                <w:color w:val="000000"/>
                <w:sz w:val="20"/>
                <w:szCs w:val="20"/>
              </w:rPr>
              <w:t xml:space="preserve"> de la institución, dirigida a los grupos de interés definidos en el Plan Estratégico, con el objetivo de evaluar cómo es percibida la institución en cuanto a su imagen, transparencia, compromiso, rendimiento, aporte a la seguridad aérea, y fomento de la actividad aeronáutica, entre otros aspectos, para mejorar el servicio ofrecido (Adjunto 5).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Recabación periódica de información: variables referidas al desarrollo social, ecológico, económico, legal y demográfico.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del proceso SIG-011 </w:t>
            </w:r>
            <w:r w:rsidRPr="00E966B1">
              <w:rPr>
                <w:rFonts w:ascii="Arial" w:hAnsi="Arial" w:cs="Arial"/>
                <w:i/>
                <w:iCs/>
                <w:color w:val="000000"/>
                <w:sz w:val="20"/>
                <w:szCs w:val="20"/>
              </w:rPr>
              <w:t xml:space="preserve">“Identificación y Evaluación del cumplimiento legal”, </w:t>
            </w:r>
            <w:r w:rsidRPr="00E966B1">
              <w:rPr>
                <w:rFonts w:ascii="Arial" w:hAnsi="Arial" w:cs="Arial"/>
                <w:color w:val="000000"/>
                <w:sz w:val="20"/>
                <w:szCs w:val="20"/>
              </w:rPr>
              <w:t xml:space="preserve">regula el proceso de evaluación </w:t>
            </w:r>
            <w:r w:rsidRPr="00E966B1">
              <w:rPr>
                <w:rFonts w:ascii="Arial" w:hAnsi="Arial" w:cs="Arial"/>
                <w:color w:val="000000"/>
                <w:sz w:val="20"/>
                <w:szCs w:val="20"/>
              </w:rPr>
              <w:lastRenderedPageBreak/>
              <w:t xml:space="preserve">periódica del cumplimiento de los requisitos </w:t>
            </w:r>
            <w:r w:rsidRPr="00202146">
              <w:rPr>
                <w:rFonts w:ascii="Arial" w:hAnsi="Arial" w:cs="Arial"/>
                <w:color w:val="000000"/>
                <w:sz w:val="20"/>
                <w:szCs w:val="20"/>
                <w:highlight w:val="darkYellow"/>
              </w:rPr>
              <w:t>legales ambientales</w:t>
            </w:r>
            <w:r w:rsidRPr="00E966B1">
              <w:rPr>
                <w:rFonts w:ascii="Arial" w:hAnsi="Arial" w:cs="Arial"/>
                <w:color w:val="000000"/>
                <w:sz w:val="20"/>
                <w:szCs w:val="20"/>
              </w:rPr>
              <w:t xml:space="preserve"> y de SSO aplicables, además relaciona los riesgos inherentes y asociados a los procesos de la organización con la legislación vigente en la materia, de modo tal que le permita identificar normativas ambientales y de seguridad específicas con el fin de aplicarlas a las actividades que se desarrollan.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fortalezas y las debilidades de la organización (FODA)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En el año 2007 se realizó el primer estudio FODA, a partir del cual se elaboró el Plan Estratégico 2008-2012 (disponible en la página WEB de la institución). En el año 2011, con la implementación de los procesos de planificación estratégica, específicamente el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se establece que dicho estudio sea realizado anualmente con la participación de los Directores de Área, quienes reunidos </w:t>
            </w:r>
            <w:r w:rsidRPr="00BD56A1">
              <w:rPr>
                <w:rFonts w:ascii="Arial" w:hAnsi="Arial" w:cs="Arial"/>
                <w:color w:val="000000"/>
                <w:sz w:val="20"/>
                <w:szCs w:val="20"/>
                <w:highlight w:val="darkYellow"/>
              </w:rPr>
              <w:t>con el personal bajo su mando</w:t>
            </w:r>
            <w:r w:rsidRPr="00E966B1">
              <w:rPr>
                <w:rFonts w:ascii="Arial" w:hAnsi="Arial" w:cs="Arial"/>
                <w:color w:val="000000"/>
                <w:sz w:val="20"/>
                <w:szCs w:val="20"/>
              </w:rPr>
              <w:t xml:space="preserve">, analizan las fortalezas, oportunidades, debilidades y amenazas relacionadas a sus respectivas actividades. Posteriormente, el dueño del proceso compila dicha información, generando un FODA unificado, el cual está disponible en el servidor SIG como </w:t>
            </w:r>
            <w:r>
              <w:rPr>
                <w:rFonts w:ascii="Arial" w:hAnsi="Arial" w:cs="Arial"/>
                <w:color w:val="000000"/>
                <w:sz w:val="20"/>
                <w:szCs w:val="20"/>
              </w:rPr>
              <w:t xml:space="preserve">registro de dicho proceso </w:t>
            </w:r>
            <w:r w:rsidRPr="00E966B1">
              <w:rPr>
                <w:rFonts w:ascii="Arial" w:hAnsi="Arial" w:cs="Arial"/>
                <w:color w:val="000000"/>
                <w:sz w:val="20"/>
                <w:szCs w:val="20"/>
              </w:rPr>
              <w:t xml:space="preserve">(ver FODA 2011 en Otros Adjuntos).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Producto de los requerimientos de las certificaciones obtenidas por el IDAC en agosto 2010, bajo las normas ISO-9001 </w:t>
            </w:r>
            <w:r w:rsidRPr="00E966B1">
              <w:rPr>
                <w:rFonts w:ascii="Arial" w:hAnsi="Arial" w:cs="Arial"/>
                <w:i/>
                <w:iCs/>
                <w:color w:val="000000"/>
                <w:sz w:val="20"/>
                <w:szCs w:val="20"/>
              </w:rPr>
              <w:lastRenderedPageBreak/>
              <w:t xml:space="preserve">“Gestión de la Calidad”, </w:t>
            </w:r>
            <w:r w:rsidRPr="00E966B1">
              <w:rPr>
                <w:rFonts w:ascii="Arial" w:hAnsi="Arial" w:cs="Arial"/>
                <w:color w:val="000000"/>
                <w:sz w:val="20"/>
                <w:szCs w:val="20"/>
              </w:rPr>
              <w:t xml:space="preserve">ISO-14001 </w:t>
            </w:r>
            <w:r w:rsidRPr="00E966B1">
              <w:rPr>
                <w:rFonts w:ascii="Arial" w:hAnsi="Arial" w:cs="Arial"/>
                <w:i/>
                <w:iCs/>
                <w:color w:val="000000"/>
                <w:sz w:val="20"/>
                <w:szCs w:val="20"/>
              </w:rPr>
              <w:t xml:space="preserve">“Gestión Ambiental” </w:t>
            </w:r>
            <w:r w:rsidRPr="00E966B1">
              <w:rPr>
                <w:rFonts w:ascii="Arial" w:hAnsi="Arial" w:cs="Arial"/>
                <w:color w:val="000000"/>
                <w:sz w:val="20"/>
                <w:szCs w:val="20"/>
              </w:rPr>
              <w:t xml:space="preserve">y OSHAS-18001 </w:t>
            </w:r>
            <w:r w:rsidRPr="00E966B1">
              <w:rPr>
                <w:rFonts w:ascii="Arial" w:hAnsi="Arial" w:cs="Arial"/>
                <w:i/>
                <w:iCs/>
                <w:color w:val="000000"/>
                <w:sz w:val="20"/>
                <w:szCs w:val="20"/>
              </w:rPr>
              <w:t>“Gestión de la Seguridad y la Salud Ocupacional</w:t>
            </w:r>
            <w:r w:rsidRPr="00E966B1">
              <w:rPr>
                <w:rFonts w:ascii="Arial" w:hAnsi="Arial" w:cs="Arial"/>
                <w:color w:val="000000"/>
                <w:sz w:val="20"/>
                <w:szCs w:val="20"/>
              </w:rPr>
              <w:t xml:space="preserve">”, se incorporaron otras fuentes para analizar las fortalezas y debilidades de cada una de las áreas de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A3C11" w:rsidRDefault="000A5111" w:rsidP="000A5111">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Estas son previstas por el SIG implantado, el cual dispone de los procesos SIG-006 </w:t>
            </w:r>
            <w:r w:rsidRPr="00E966B1">
              <w:rPr>
                <w:rFonts w:ascii="Arial" w:hAnsi="Arial" w:cs="Arial"/>
                <w:i/>
                <w:iCs/>
                <w:color w:val="000000"/>
                <w:sz w:val="20"/>
                <w:szCs w:val="20"/>
              </w:rPr>
              <w:t xml:space="preserve">“Revisión por </w:t>
            </w:r>
            <w:r>
              <w:rPr>
                <w:rFonts w:ascii="Arial" w:hAnsi="Arial" w:cs="Arial"/>
                <w:i/>
                <w:iCs/>
                <w:color w:val="000000"/>
                <w:sz w:val="20"/>
                <w:szCs w:val="20"/>
              </w:rPr>
              <w:t xml:space="preserve"> </w:t>
            </w:r>
            <w:r w:rsidRPr="00E966B1">
              <w:rPr>
                <w:rFonts w:ascii="Arial" w:hAnsi="Arial" w:cs="Arial"/>
                <w:i/>
                <w:iCs/>
                <w:color w:val="000000"/>
                <w:sz w:val="20"/>
                <w:szCs w:val="20"/>
              </w:rPr>
              <w:t xml:space="preserve">la Dirección”, </w:t>
            </w:r>
            <w:r w:rsidRPr="00E966B1">
              <w:rPr>
                <w:rFonts w:ascii="Arial" w:hAnsi="Arial" w:cs="Arial"/>
                <w:color w:val="000000"/>
                <w:sz w:val="20"/>
                <w:szCs w:val="20"/>
              </w:rPr>
              <w:t xml:space="preserve">SIG-004 </w:t>
            </w:r>
            <w:r w:rsidRPr="00E966B1">
              <w:rPr>
                <w:rFonts w:ascii="Arial" w:hAnsi="Arial" w:cs="Arial"/>
                <w:i/>
                <w:iCs/>
                <w:color w:val="000000"/>
                <w:sz w:val="20"/>
                <w:szCs w:val="20"/>
              </w:rPr>
              <w:t xml:space="preserve">“Auditoría Interna”, </w:t>
            </w:r>
            <w:r w:rsidRPr="00E966B1">
              <w:rPr>
                <w:rFonts w:ascii="Arial" w:hAnsi="Arial" w:cs="Arial"/>
                <w:color w:val="000000"/>
                <w:sz w:val="20"/>
                <w:szCs w:val="20"/>
              </w:rPr>
              <w:t xml:space="preserve">APO-001 </w:t>
            </w:r>
            <w:r w:rsidRPr="00E966B1">
              <w:rPr>
                <w:rFonts w:ascii="Arial" w:hAnsi="Arial" w:cs="Arial"/>
                <w:i/>
                <w:iCs/>
                <w:color w:val="000000"/>
                <w:sz w:val="20"/>
                <w:szCs w:val="20"/>
              </w:rPr>
              <w:t>“Gestión de Aspectos e Impactos Ambientales”</w:t>
            </w:r>
            <w:r w:rsidRPr="00E966B1">
              <w:rPr>
                <w:rFonts w:ascii="Arial" w:hAnsi="Arial" w:cs="Arial"/>
                <w:color w:val="000000"/>
                <w:sz w:val="20"/>
                <w:szCs w:val="20"/>
              </w:rPr>
              <w:t xml:space="preserve">, APO-002 </w:t>
            </w:r>
            <w:r w:rsidRPr="00E966B1">
              <w:rPr>
                <w:rFonts w:ascii="Arial" w:hAnsi="Arial" w:cs="Arial"/>
                <w:i/>
                <w:iCs/>
                <w:color w:val="000000"/>
                <w:sz w:val="20"/>
                <w:szCs w:val="20"/>
              </w:rPr>
              <w:t xml:space="preserve">“Gestión del Riesgo SSO”, </w:t>
            </w:r>
            <w:r w:rsidRPr="00E966B1">
              <w:rPr>
                <w:rFonts w:ascii="Arial" w:hAnsi="Arial" w:cs="Arial"/>
                <w:color w:val="000000"/>
                <w:sz w:val="20"/>
                <w:szCs w:val="20"/>
              </w:rPr>
              <w:t xml:space="preserve">SIG-003 </w:t>
            </w:r>
            <w:r w:rsidRPr="00E966B1">
              <w:rPr>
                <w:rFonts w:ascii="Arial" w:hAnsi="Arial" w:cs="Arial"/>
                <w:i/>
                <w:iCs/>
                <w:color w:val="000000"/>
                <w:sz w:val="20"/>
                <w:szCs w:val="20"/>
              </w:rPr>
              <w:t>“Acciones Correctivas y Preventivas</w:t>
            </w:r>
            <w:r w:rsidRPr="00E966B1">
              <w:rPr>
                <w:rFonts w:ascii="Arial" w:hAnsi="Arial" w:cs="Arial"/>
                <w:color w:val="000000"/>
                <w:sz w:val="20"/>
                <w:szCs w:val="20"/>
              </w:rPr>
              <w:t xml:space="preserve">” y SIG-005 </w:t>
            </w:r>
            <w:r w:rsidRPr="00E966B1">
              <w:rPr>
                <w:rFonts w:ascii="Arial" w:hAnsi="Arial" w:cs="Arial"/>
                <w:i/>
                <w:iCs/>
                <w:color w:val="000000"/>
                <w:sz w:val="20"/>
                <w:szCs w:val="20"/>
              </w:rPr>
              <w:t>“Control de Producto No Conforme”</w:t>
            </w:r>
            <w:r w:rsidRPr="00E966B1">
              <w:rPr>
                <w:rFonts w:ascii="Arial" w:hAnsi="Arial" w:cs="Arial"/>
                <w:color w:val="000000"/>
                <w:sz w:val="20"/>
                <w:szCs w:val="20"/>
              </w:rPr>
              <w:t xml:space="preserve">.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Estos procesos proporcionan información de gran importancia para llevar a</w:t>
            </w:r>
            <w:r>
              <w:rPr>
                <w:rFonts w:ascii="Arial" w:hAnsi="Arial" w:cs="Arial"/>
                <w:color w:val="000000"/>
                <w:sz w:val="20"/>
                <w:szCs w:val="20"/>
              </w:rPr>
              <w:t xml:space="preserve"> cabo un análisis objetivo del</w:t>
            </w:r>
            <w:r w:rsidRPr="00E966B1">
              <w:rPr>
                <w:rFonts w:ascii="Arial" w:hAnsi="Arial" w:cs="Arial"/>
                <w:color w:val="000000"/>
                <w:sz w:val="20"/>
                <w:szCs w:val="20"/>
              </w:rPr>
              <w:t xml:space="preserve"> estado de la institución, tales como: resultados de auditorías, informes de las revisiones generales realizadas por la Dirección, matrices que permiten identificar, evaluar y minimizar los riesgos medioambientales y de SSO, así como la identificación y</w:t>
            </w:r>
            <w:r>
              <w:rPr>
                <w:rFonts w:ascii="Arial" w:hAnsi="Arial" w:cs="Arial"/>
                <w:color w:val="000000"/>
                <w:sz w:val="20"/>
                <w:szCs w:val="20"/>
              </w:rPr>
              <w:t xml:space="preserve"> </w:t>
            </w:r>
            <w:r w:rsidRPr="00E966B1">
              <w:rPr>
                <w:rFonts w:ascii="Arial" w:hAnsi="Arial" w:cs="Arial"/>
                <w:color w:val="000000"/>
                <w:sz w:val="20"/>
                <w:szCs w:val="20"/>
              </w:rPr>
              <w:t xml:space="preserve"> tratamiento de los productos no conformes. Estas herramientas facilitan la implementación de un sistema de planificación que garantiza el establecimiento de estrategias de gestión más eficientes que permitan una mejora continua de las actividades.</w:t>
            </w:r>
          </w:p>
        </w:tc>
        <w:tc>
          <w:tcPr>
            <w:tcW w:w="3969" w:type="dxa"/>
          </w:tcPr>
          <w:p w:rsidR="000A5111"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 xml:space="preserve">Hay que establecer       la periodicidad de estas acciones y aportar las evidencias de las acciones realizadas. </w:t>
            </w:r>
          </w:p>
          <w:p w:rsidR="000A5111"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color w:val="000000" w:themeColor="text1"/>
                <w:sz w:val="20"/>
                <w:szCs w:val="20"/>
              </w:rPr>
            </w:pPr>
          </w:p>
          <w:p w:rsidR="0029591C"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Se puede</w:t>
            </w:r>
            <w:r>
              <w:rPr>
                <w:rFonts w:ascii="Arial" w:hAnsi="Arial" w:cs="Arial"/>
                <w:color w:val="000000" w:themeColor="text1"/>
                <w:sz w:val="20"/>
                <w:szCs w:val="20"/>
              </w:rPr>
              <w:t>, por ejemplo,</w:t>
            </w:r>
            <w:r w:rsidRPr="009F23BD">
              <w:rPr>
                <w:rFonts w:ascii="Arial" w:hAnsi="Arial" w:cs="Arial"/>
                <w:color w:val="000000" w:themeColor="text1"/>
                <w:sz w:val="20"/>
                <w:szCs w:val="20"/>
              </w:rPr>
              <w:t xml:space="preserve"> organizar un </w:t>
            </w:r>
            <w:r w:rsidRPr="0029591C">
              <w:rPr>
                <w:rFonts w:ascii="Arial" w:hAnsi="Arial" w:cs="Arial"/>
                <w:b/>
                <w:color w:val="000000" w:themeColor="text1"/>
                <w:sz w:val="20"/>
                <w:szCs w:val="20"/>
              </w:rPr>
              <w:t>grupo focal donde</w:t>
            </w:r>
            <w:r w:rsidRPr="009F23BD">
              <w:rPr>
                <w:rFonts w:ascii="Arial" w:hAnsi="Arial" w:cs="Arial"/>
                <w:color w:val="000000" w:themeColor="text1"/>
                <w:sz w:val="20"/>
                <w:szCs w:val="20"/>
              </w:rPr>
              <w:t xml:space="preserve"> los grupos de intereses expliquen que esperan del IDAC.  </w:t>
            </w: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Eso se puede grabar y luego redactar un documento que quede como evidencia.</w:t>
            </w:r>
          </w:p>
          <w:p w:rsidR="0029591C" w:rsidRDefault="0029591C"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Debe realizarse periódicamente; cada año, cada 2 años.  Como lo establezcan en sus políticas internas.</w:t>
            </w: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No deben esperar que se le suministre sino anticiparse y buscar la información siempre.</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Estas mediciones deben hacerse sistemáticamente, es decir: anual, cada dos años, etc.</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Cada qué tiempo la realizan?; recuerden que el modelo toma en cuenta las tendencias de 3 años y más.  Por tal razón deben mostrar cómo han ido mejorando en relación a la percepción que tienen los clientes de la organización y especificar las acciones desplegadas para mejorar esa percepción.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 xml:space="preserve">Aquí tienen que decir cuáles son las evidencias de que recaban información de las variables referentes al desarrollo social, ecológico, económico, legal y demográfico. No es suficiente decir que cumple con las leyes de medio ambiente.  Que hacen para recabar toda esa información.  Debe ser de forma </w:t>
            </w:r>
            <w:r w:rsidRPr="009F23BD">
              <w:rPr>
                <w:rFonts w:ascii="Arial" w:hAnsi="Arial" w:cs="Arial"/>
                <w:color w:val="000000" w:themeColor="text1"/>
                <w:sz w:val="20"/>
                <w:szCs w:val="20"/>
              </w:rPr>
              <w:lastRenderedPageBreak/>
              <w:t>sistemática.</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jc w:val="both"/>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F01605" w:rsidRDefault="000A5111" w:rsidP="000A5111">
            <w:pPr>
              <w:jc w:val="both"/>
              <w:rPr>
                <w:rFonts w:ascii="Arial" w:hAnsi="Arial" w:cs="Arial"/>
                <w:b/>
                <w:sz w:val="20"/>
                <w:szCs w:val="20"/>
                <w:lang w:val="es-ES_tradnl"/>
              </w:rPr>
            </w:pPr>
            <w:r w:rsidRPr="00F01605">
              <w:rPr>
                <w:rFonts w:ascii="Arial" w:hAnsi="Arial" w:cs="Arial"/>
                <w:b/>
                <w:sz w:val="20"/>
                <w:szCs w:val="20"/>
                <w:lang w:val="es-ES_tradnl"/>
              </w:rPr>
              <w:t xml:space="preserve">Subcriterio 2.2. Desarrollar, revisar y actualizar la estrategia y la </w:t>
            </w:r>
            <w:r w:rsidRPr="00F01605">
              <w:rPr>
                <w:rFonts w:ascii="Arial" w:hAnsi="Arial" w:cs="Arial"/>
                <w:b/>
                <w:sz w:val="20"/>
                <w:szCs w:val="20"/>
                <w:lang w:val="es-ES_tradnl"/>
              </w:rPr>
              <w:lastRenderedPageBreak/>
              <w:t xml:space="preserve">planificación teniendo en cuenta las necesidades de los grupos de interés y los recursos disponibles. </w:t>
            </w:r>
          </w:p>
          <w:p w:rsidR="000A5111" w:rsidRPr="00F01605"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aportaron evidencias de que se evalué el impacto y la calidad de los planes estratégicos y </w:t>
            </w:r>
            <w:r w:rsidRPr="00E966B1">
              <w:rPr>
                <w:rFonts w:ascii="Arial" w:hAnsi="Arial" w:cs="Arial"/>
                <w:sz w:val="20"/>
                <w:szCs w:val="20"/>
                <w:lang w:val="es-ES_tradnl"/>
              </w:rPr>
              <w:lastRenderedPageBreak/>
              <w:t xml:space="preserve">operativos, ni los métodos de planificación.   </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Métodos para controlar, medir y evaluar el rendimiento de la organización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 xml:space="preserve">A finales del año 2007, el IDAC elaboró, para </w:t>
            </w:r>
          </w:p>
          <w:p w:rsidR="000A5111" w:rsidRDefault="000A5111" w:rsidP="000A5111">
            <w:pPr>
              <w:autoSpaceDE w:val="0"/>
              <w:autoSpaceDN w:val="0"/>
              <w:adjustRightInd w:val="0"/>
              <w:jc w:val="both"/>
              <w:rPr>
                <w:rFonts w:ascii="Arial" w:hAnsi="Arial" w:cs="Arial"/>
                <w:color w:val="000000"/>
                <w:sz w:val="20"/>
                <w:szCs w:val="20"/>
              </w:rPr>
            </w:pPr>
          </w:p>
          <w:p w:rsidR="000A5111" w:rsidRPr="00C22B60"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lastRenderedPageBreak/>
              <w:t>el período 2008-2012 y por requerimiento del Gobierno, el primer “</w:t>
            </w:r>
            <w:r w:rsidRPr="00C22B60">
              <w:rPr>
                <w:rFonts w:ascii="Arial" w:hAnsi="Arial" w:cs="Arial"/>
                <w:i/>
                <w:iCs/>
                <w:color w:val="000000"/>
                <w:sz w:val="20"/>
                <w:szCs w:val="20"/>
              </w:rPr>
              <w:t xml:space="preserve">Plan Estratégico” </w:t>
            </w:r>
            <w:r w:rsidRPr="00C22B60">
              <w:rPr>
                <w:rFonts w:ascii="Arial" w:hAnsi="Arial" w:cs="Arial"/>
                <w:color w:val="000000"/>
                <w:sz w:val="20"/>
                <w:szCs w:val="20"/>
              </w:rPr>
              <w:t>(disponible en la página web del IDAC</w:t>
            </w:r>
            <w:r w:rsidRPr="00C22B60">
              <w:rPr>
                <w:rFonts w:ascii="Arial" w:hAnsi="Arial" w:cs="Arial"/>
                <w:i/>
                <w:iCs/>
                <w:color w:val="000000"/>
                <w:sz w:val="20"/>
                <w:szCs w:val="20"/>
              </w:rPr>
              <w:t xml:space="preserve">), </w:t>
            </w:r>
            <w:r w:rsidRPr="00C22B60">
              <w:rPr>
                <w:rFonts w:ascii="Arial" w:hAnsi="Arial" w:cs="Arial"/>
                <w:color w:val="000000"/>
                <w:sz w:val="20"/>
                <w:szCs w:val="20"/>
              </w:rPr>
              <w:t xml:space="preserve">en donde se plasmaron las metas a corto, mediano y largo plazo, para dar respuesta a los objetivos estratégicos de la institución. Dicho plan estratégico se ha complementado con la elaboración de los Planes Operativos Anuales del 2008, 2009, 2010 y 2011), los cuales miden el avance de las diferentes actividades que aportan a los objetivos estratégicos de la institución. </w:t>
            </w:r>
          </w:p>
          <w:p w:rsidR="000A5111" w:rsidRPr="00C22B60" w:rsidRDefault="000A5111" w:rsidP="000A5111">
            <w:pPr>
              <w:autoSpaceDE w:val="0"/>
              <w:autoSpaceDN w:val="0"/>
              <w:adjustRightInd w:val="0"/>
              <w:jc w:val="both"/>
              <w:rPr>
                <w:rFonts w:ascii="Arial" w:hAnsi="Arial" w:cs="Arial"/>
                <w:color w:val="000000"/>
                <w:sz w:val="20"/>
                <w:szCs w:val="20"/>
              </w:rPr>
            </w:pPr>
          </w:p>
          <w:p w:rsidR="000A5111" w:rsidRPr="00C22B60"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 xml:space="preserve">En el SIG, todos los procesos claves del IDAC están documentados y su desempeño es medido. Para tales fines se han colocado </w:t>
            </w:r>
            <w:r w:rsidRPr="00ED6991">
              <w:rPr>
                <w:rFonts w:ascii="Arial" w:hAnsi="Arial" w:cs="Arial"/>
                <w:color w:val="000000"/>
                <w:sz w:val="20"/>
                <w:szCs w:val="20"/>
                <w:highlight w:val="darkYellow"/>
              </w:rPr>
              <w:t>indicadores de gestión en los diferentes procesos,</w:t>
            </w:r>
            <w:r w:rsidRPr="00C22B60">
              <w:rPr>
                <w:rFonts w:ascii="Arial" w:hAnsi="Arial" w:cs="Arial"/>
                <w:color w:val="000000"/>
                <w:sz w:val="20"/>
                <w:szCs w:val="20"/>
              </w:rPr>
              <w:t xml:space="preserve"> los cuales evalúan las actividades relacionadas, con respecto al objetivo para el cual fue previsto dicho proceso. Periódicamente (de acuerdo a lo establecido en el proceso), se hacen reportes de los resultados, y se colocan en un Tablero de Control (Adjunto 6), relacionando cada indicador con un objetivo de calidad. De igual forma, anualmente se elabora un Plan Operativo Anual por Dirección, donde se consignan los principales proyectos a ejecutarse con el fin de llevar a cabo el Plan Estratégico y de incorporar mejoras a los sistemas, procesos y demás. </w:t>
            </w:r>
          </w:p>
          <w:p w:rsidR="000A5111" w:rsidRPr="00C22B60" w:rsidRDefault="000A5111" w:rsidP="000A5111">
            <w:pPr>
              <w:jc w:val="both"/>
              <w:rPr>
                <w:rFonts w:ascii="Arial" w:hAnsi="Arial" w:cs="Arial"/>
                <w:color w:val="000000"/>
                <w:sz w:val="20"/>
                <w:szCs w:val="20"/>
              </w:rPr>
            </w:pPr>
          </w:p>
          <w:p w:rsidR="000A5111" w:rsidRPr="00C22B60" w:rsidRDefault="000A5111" w:rsidP="000A5111">
            <w:pPr>
              <w:jc w:val="both"/>
              <w:rPr>
                <w:rFonts w:ascii="Arial" w:hAnsi="Arial" w:cs="Arial"/>
                <w:color w:val="000000"/>
                <w:sz w:val="20"/>
                <w:szCs w:val="20"/>
              </w:rPr>
            </w:pPr>
            <w:r w:rsidRPr="00C22B60">
              <w:rPr>
                <w:rFonts w:ascii="Arial" w:hAnsi="Arial" w:cs="Arial"/>
                <w:color w:val="000000"/>
                <w:sz w:val="20"/>
                <w:szCs w:val="20"/>
              </w:rPr>
              <w:t xml:space="preserve">De igual manera, se lleva control de la ejecución de las actividades en las fechas previstas en el proceso, a través de la verificación de los productos entregados por </w:t>
            </w:r>
            <w:r w:rsidRPr="00C22B60">
              <w:rPr>
                <w:rFonts w:ascii="Arial" w:hAnsi="Arial" w:cs="Arial"/>
                <w:color w:val="000000"/>
                <w:sz w:val="20"/>
                <w:szCs w:val="20"/>
              </w:rPr>
              <w:lastRenderedPageBreak/>
              <w:t>los responsables. Esto se desarrolla en el proceso APO-005 “Objetivos, metas y programas”, el cual cuenta con una planilla que controla el estatus de la actividad, la cual es utilizada por el dueño del proceso al momento de verificar los avances.</w:t>
            </w:r>
          </w:p>
          <w:p w:rsidR="000A5111" w:rsidRPr="00C22B60" w:rsidRDefault="000A5111" w:rsidP="000A5111">
            <w:pPr>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Igualmente, se mide el porcentaje de cumplimiento de los objetivos estratégicos mediante la consecución de los productos y los planes de desarrollo en la “</w:t>
            </w:r>
            <w:r w:rsidRPr="00C22B60">
              <w:rPr>
                <w:rFonts w:ascii="Arial" w:hAnsi="Arial" w:cs="Arial"/>
                <w:i/>
                <w:iCs/>
                <w:color w:val="000000"/>
                <w:sz w:val="20"/>
                <w:szCs w:val="20"/>
              </w:rPr>
              <w:t xml:space="preserve">Planilla de Aporte a los Objetivos Estratégicos” </w:t>
            </w:r>
            <w:r w:rsidRPr="00C22B60">
              <w:rPr>
                <w:rFonts w:ascii="Arial" w:hAnsi="Arial" w:cs="Arial"/>
                <w:color w:val="000000"/>
                <w:sz w:val="20"/>
                <w:szCs w:val="20"/>
              </w:rPr>
              <w:t>del proceso SPE-001 “Identificación de Necesidades y Lineamientos Estratégicos” (Adjunto 7). Dicha planilla valora el aporte de los productos y planes de desarrollo con referencia al objetivo estratégico al cual está relacionado.</w:t>
            </w:r>
            <w:r w:rsidRPr="00E966B1">
              <w:rPr>
                <w:rFonts w:ascii="Arial" w:hAnsi="Arial" w:cs="Arial"/>
                <w:color w:val="000000"/>
                <w:sz w:val="20"/>
                <w:szCs w:val="20"/>
              </w:rPr>
              <w:t xml:space="preserve">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riesgos y oportunidades, en el entorno de la organización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Cada año, en el marco de la realización del análisis FODA (ver Otros Adjuntos) se analizan los factores críticos de éxito, entre los que se encuentran los aspectos económicos y políticos. Además, se realizan análisis de riesgos medioambientales y de SSO de forma sistemática, como parte del análisis estratégico de la organización. El análisis de riesgo es requerimiento obligatorio de las Normas ISO 14001 de Medioambiente, y OHSAS 18001, sobre SSO, lo cual permite gestionar el riesgo para establecer los controles que nos ayudan a mantenerlo dentro de los niveles aceptables.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Tareas en términos de productos (resultados) y efectos (impactos) y la calidad de los planes estratégicos y operativos.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pStyle w:val="Default"/>
              <w:jc w:val="both"/>
              <w:rPr>
                <w:sz w:val="20"/>
                <w:szCs w:val="20"/>
              </w:rPr>
            </w:pPr>
            <w:r w:rsidRPr="00E966B1">
              <w:rPr>
                <w:sz w:val="20"/>
                <w:szCs w:val="20"/>
              </w:rPr>
              <w:t xml:space="preserve">Las Direcciones de Área elaboran un Plan Operativo Anual (POA), basado en el Plan Estratégico 2008-2012. Estos planes buscan lograr una acción coordinada con las demás áreas del IDAC, la cual es verificada a través de la Dirección de Planificación Institucional, quien es la responsable del seguimiento y verificación de lo presentado (POA). Este seguimiento se realiza </w:t>
            </w:r>
            <w:r w:rsidRPr="003D019B">
              <w:rPr>
                <w:sz w:val="20"/>
                <w:szCs w:val="20"/>
                <w:highlight w:val="yellow"/>
              </w:rPr>
              <w:t>mediante visitas físicas</w:t>
            </w:r>
            <w:r w:rsidRPr="00E966B1">
              <w:rPr>
                <w:sz w:val="20"/>
                <w:szCs w:val="20"/>
              </w:rPr>
              <w:t xml:space="preserve">, a través de las cuales el representante del POA en las diferentes Direcciones verifica el cumplimiento de lo descrito. Hasta la fecha se han elaborado 4 planes operativos (2008, 2009, 2010 y 2011), los cuales son evaluados y aprobados por el Director General. Desde entonces, los planes son revisados al final de cada año, evaluando su ejecución a través del </w:t>
            </w:r>
            <w:r w:rsidRPr="003D019B">
              <w:rPr>
                <w:sz w:val="20"/>
                <w:szCs w:val="20"/>
                <w:highlight w:val="yellow"/>
              </w:rPr>
              <w:t>registro CES “Control, Evaluación y Seguimiento”,</w:t>
            </w:r>
            <w:r w:rsidRPr="00E966B1">
              <w:rPr>
                <w:sz w:val="20"/>
                <w:szCs w:val="20"/>
              </w:rPr>
              <w:t xml:space="preserve"> que es una herramienta utilizada para la medición y evaluación de las actividades del POA.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ejecución de las actividades de los planes operativos es controlada por la Dirección de Planificación Institucional mediante los </w:t>
            </w:r>
            <w:r w:rsidRPr="003D019B">
              <w:rPr>
                <w:rFonts w:ascii="Arial" w:hAnsi="Arial" w:cs="Arial"/>
                <w:color w:val="000000"/>
                <w:sz w:val="20"/>
                <w:szCs w:val="20"/>
                <w:highlight w:val="yellow"/>
              </w:rPr>
              <w:t>registros incorporados en los POA</w:t>
            </w:r>
            <w:r w:rsidRPr="00E966B1">
              <w:rPr>
                <w:rFonts w:ascii="Arial" w:hAnsi="Arial" w:cs="Arial"/>
                <w:color w:val="000000"/>
                <w:sz w:val="20"/>
                <w:szCs w:val="20"/>
              </w:rPr>
              <w:t xml:space="preserve">, por medio de planillas de control que establecen acciones concretas a realizar, fijan las metas a alcanzar en el corto plazo y los indicadores para monitorear el avance, y señalan los </w:t>
            </w:r>
            <w:r w:rsidRPr="00E966B1">
              <w:rPr>
                <w:rFonts w:ascii="Arial" w:hAnsi="Arial" w:cs="Arial"/>
                <w:color w:val="000000"/>
                <w:sz w:val="20"/>
                <w:szCs w:val="20"/>
              </w:rPr>
              <w:lastRenderedPageBreak/>
              <w:t xml:space="preserve">plazos y los responsables de implementar su ejecución.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actualmente el IDAC cuenta con la </w:t>
            </w:r>
            <w:r>
              <w:rPr>
                <w:rFonts w:ascii="Arial" w:hAnsi="Arial" w:cs="Arial"/>
                <w:color w:val="000000"/>
                <w:sz w:val="20"/>
                <w:szCs w:val="20"/>
              </w:rPr>
              <w:t>C</w:t>
            </w:r>
            <w:r w:rsidRPr="00E966B1">
              <w:rPr>
                <w:rFonts w:ascii="Arial" w:hAnsi="Arial" w:cs="Arial"/>
                <w:color w:val="000000"/>
                <w:sz w:val="20"/>
                <w:szCs w:val="20"/>
              </w:rPr>
              <w:t xml:space="preserve">Planilla Base de Información Estratégica de Procesos (Adjunto 8), mediante la cual se identifican los procesos claves, se evalúa su aporte, y se </w:t>
            </w:r>
            <w:r w:rsidRPr="003D019B">
              <w:rPr>
                <w:rFonts w:ascii="Arial" w:hAnsi="Arial" w:cs="Arial"/>
                <w:color w:val="000000"/>
                <w:sz w:val="20"/>
                <w:szCs w:val="20"/>
                <w:highlight w:val="yellow"/>
              </w:rPr>
              <w:t>mide su cumplimiento</w:t>
            </w:r>
            <w:r w:rsidRPr="00E966B1">
              <w:rPr>
                <w:rFonts w:ascii="Arial" w:hAnsi="Arial" w:cs="Arial"/>
                <w:color w:val="000000"/>
                <w:sz w:val="20"/>
                <w:szCs w:val="20"/>
              </w:rPr>
              <w:t xml:space="preserve"> con respecto a los objetivos estratégicos de la institución. Esta planilla es desarrollada en colaboración con cada Dirección de Área, con el fin de generar los productos que dan cumplimiento </w:t>
            </w:r>
            <w:r w:rsidRPr="00C22B60">
              <w:rPr>
                <w:rFonts w:ascii="Arial" w:hAnsi="Arial" w:cs="Arial"/>
                <w:color w:val="000000"/>
                <w:sz w:val="20"/>
                <w:szCs w:val="20"/>
                <w:highlight w:val="darkYellow"/>
              </w:rPr>
              <w:t>al Plan de Desarrollo</w:t>
            </w:r>
            <w:r w:rsidRPr="00E966B1">
              <w:rPr>
                <w:rFonts w:ascii="Arial" w:hAnsi="Arial" w:cs="Arial"/>
                <w:color w:val="000000"/>
                <w:sz w:val="20"/>
                <w:szCs w:val="20"/>
              </w:rPr>
              <w:t xml:space="preserve"> del IDAC y a sus objetivos estratégicos.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el proceso de SIG-006 “Revisión por la Dirección” se encarga de analizar los resultados obtenidos en las tareas que se llevan a cabo en cada área, mostrando el resultado en cada proceso y, por ende, el alcance de los objetivos.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el ámbito de la satisfacción al cliente, se evalúan las tareas en términos de productos y sus efectos en los usuarios. Ver resultados Proceso SIG-009 “Satisfacción del Cliente y Grupos de Interés”.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Equilibrio entre tareas y recursos, las presiones a corto y largo plazo y las demandas de los grupos de interés.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pStyle w:val="Default"/>
              <w:jc w:val="both"/>
              <w:rPr>
                <w:sz w:val="20"/>
                <w:szCs w:val="20"/>
              </w:rPr>
            </w:pPr>
            <w:r w:rsidRPr="00E966B1">
              <w:rPr>
                <w:sz w:val="20"/>
                <w:szCs w:val="20"/>
              </w:rPr>
              <w:t xml:space="preserve">Trimestralmente, los representantes del POA designados por área, monitorean y actualizan los avances logrados en ese período en cada una de las actividades y las metas trazadas </w:t>
            </w:r>
            <w:r w:rsidRPr="00E966B1">
              <w:rPr>
                <w:sz w:val="20"/>
                <w:szCs w:val="20"/>
              </w:rPr>
              <w:lastRenderedPageBreak/>
              <w:t xml:space="preserve">pudiendo eventualmente efectuar ajustes a lo planificado. Al final de cada año, se repite el proceso ya descrito con la elaboración de un nuevo POA, que pudiera generar una nueva revisión, actualización y mejora de la política del IDAC.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br/>
              <w:t xml:space="preserve">Además, mediante los procesos SPE-01 </w:t>
            </w:r>
            <w:r w:rsidRPr="00E966B1">
              <w:rPr>
                <w:rFonts w:ascii="Arial" w:hAnsi="Arial" w:cs="Arial"/>
                <w:i/>
                <w:iCs/>
                <w:color w:val="000000"/>
                <w:sz w:val="20"/>
                <w:szCs w:val="20"/>
              </w:rPr>
              <w:t xml:space="preserve">“Identificación de Necesidades y Lineamientos Estratégicos” y SPE-003 “Gestión de Proyectos”, </w:t>
            </w:r>
            <w:r w:rsidRPr="00E966B1">
              <w:rPr>
                <w:rFonts w:ascii="Arial" w:hAnsi="Arial" w:cs="Arial"/>
                <w:color w:val="000000"/>
                <w:sz w:val="20"/>
                <w:szCs w:val="20"/>
              </w:rPr>
              <w:t xml:space="preserve">el IDAC se encarga </w:t>
            </w:r>
            <w:r w:rsidRPr="00FD542E">
              <w:rPr>
                <w:rFonts w:ascii="Arial" w:hAnsi="Arial" w:cs="Arial"/>
                <w:color w:val="000000"/>
                <w:sz w:val="20"/>
                <w:szCs w:val="20"/>
                <w:highlight w:val="yellow"/>
              </w:rPr>
              <w:t>de armonizar las metas planteadas en el Plan Estratégico con los recursos disponibles</w:t>
            </w:r>
            <w:r w:rsidRPr="00E966B1">
              <w:rPr>
                <w:rFonts w:ascii="Arial" w:hAnsi="Arial" w:cs="Arial"/>
                <w:color w:val="000000"/>
                <w:sz w:val="20"/>
                <w:szCs w:val="20"/>
              </w:rPr>
              <w:t xml:space="preserve"> para cada actividad, lo cual permite plantear la ejecución de dichos proyectos por año. Esta actividad es desarrollada por el Dueño del Proceso y los Directores de Área.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ejecutado proyectos conjuntos con algunos grupos de interés priorizando recursos de acuerdo a las demandas de los mismos. Evidencia de esto es la implementación del Sistema de Gestión de la Seguridad Operacional (SMS) para los operadores aéreos.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Reorganización y mejora de estrategias y métodos de planificación.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ya habíamos explicado en el párrafo anterior, a través del análisis de la ejecución de los planes operativos anuales, el IDAC puede reenfocar sus estrategias, plasmándolas en los POA sub-siguientes.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resultados de los análisis hechos </w:t>
            </w:r>
            <w:r w:rsidRPr="00E966B1">
              <w:rPr>
                <w:rFonts w:ascii="Arial" w:hAnsi="Arial" w:cs="Arial"/>
                <w:color w:val="000000"/>
                <w:sz w:val="20"/>
                <w:szCs w:val="20"/>
              </w:rPr>
              <w:lastRenderedPageBreak/>
              <w:t xml:space="preserve">mediante el Proceso SIG-006 </w:t>
            </w:r>
            <w:r w:rsidRPr="00E966B1">
              <w:rPr>
                <w:rFonts w:ascii="Arial" w:hAnsi="Arial" w:cs="Arial"/>
                <w:i/>
                <w:iCs/>
                <w:color w:val="000000"/>
                <w:sz w:val="20"/>
                <w:szCs w:val="20"/>
              </w:rPr>
              <w:t xml:space="preserve">“Revisión por la </w:t>
            </w:r>
            <w:r>
              <w:rPr>
                <w:rFonts w:ascii="Arial" w:hAnsi="Arial" w:cs="Arial"/>
                <w:i/>
                <w:iCs/>
                <w:color w:val="000000"/>
                <w:sz w:val="20"/>
                <w:szCs w:val="20"/>
              </w:rPr>
              <w:t xml:space="preserve">         </w:t>
            </w:r>
            <w:r w:rsidRPr="00E966B1">
              <w:rPr>
                <w:rFonts w:ascii="Arial" w:hAnsi="Arial" w:cs="Arial"/>
                <w:i/>
                <w:iCs/>
                <w:color w:val="000000"/>
                <w:sz w:val="20"/>
                <w:szCs w:val="20"/>
              </w:rPr>
              <w:t xml:space="preserve">Dirección”, </w:t>
            </w:r>
            <w:r w:rsidRPr="00E966B1">
              <w:rPr>
                <w:rFonts w:ascii="Arial" w:hAnsi="Arial" w:cs="Arial"/>
                <w:color w:val="000000"/>
                <w:sz w:val="20"/>
                <w:szCs w:val="20"/>
              </w:rPr>
              <w:t xml:space="preserve">nos arrojan informaciones necesarias para mejorar nuestra estrategia y planificación general, por lo que son un insumo para el Proceso SPE-001 “Identificación de Necesidades y Lineamientos Estratégicos”.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El proceso SPE-004 </w:t>
            </w:r>
            <w:r w:rsidRPr="00E966B1">
              <w:rPr>
                <w:rFonts w:ascii="Arial" w:hAnsi="Arial" w:cs="Arial"/>
                <w:i/>
                <w:iCs/>
                <w:color w:val="000000"/>
                <w:sz w:val="20"/>
                <w:szCs w:val="20"/>
              </w:rPr>
              <w:t xml:space="preserve">“Actualización del SIE y GP” </w:t>
            </w:r>
            <w:r w:rsidRPr="00E966B1">
              <w:rPr>
                <w:rFonts w:ascii="Arial" w:hAnsi="Arial" w:cs="Arial"/>
                <w:color w:val="000000"/>
                <w:sz w:val="20"/>
                <w:szCs w:val="20"/>
              </w:rPr>
              <w:t xml:space="preserve">permite evaluar los resultados obtenidos con las estrategias planteadas, con la finalidad de generar un reenfoque o mejora de las mismas. Los proyectos son el resultado final de las evaluaciones de las estrategias y métodos de planificación y </w:t>
            </w:r>
            <w:r w:rsidRPr="00E966B1">
              <w:rPr>
                <w:rFonts w:ascii="Arial" w:hAnsi="Arial" w:cs="Arial"/>
                <w:sz w:val="20"/>
                <w:szCs w:val="20"/>
              </w:rPr>
              <w:t>gestión, como por ejemplo, la expansión del SIG de la Dirección de Normas de Vuelo a toda la Institución, la reestructuración del organigrama institucional con la creación de nuevas áreas, la construcción de nuevas edificaciones como la Academia Superior de Ciencias Aeronáuticas para satisfacer las necesidades académicas de la organización, entre otros.</w:t>
            </w:r>
          </w:p>
          <w:p w:rsidR="000A5111" w:rsidRPr="00E966B1" w:rsidRDefault="000A5111" w:rsidP="000A5111">
            <w:pPr>
              <w:jc w:val="both"/>
              <w:rPr>
                <w:rFonts w:ascii="Arial" w:hAnsi="Arial" w:cs="Arial"/>
                <w:sz w:val="20"/>
                <w:szCs w:val="20"/>
                <w:lang w:val="es-ES_tradnl"/>
              </w:rPr>
            </w:pPr>
          </w:p>
        </w:tc>
        <w:tc>
          <w:tcPr>
            <w:tcW w:w="3969" w:type="dxa"/>
          </w:tcPr>
          <w:p w:rsidR="000A5111"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Aquí se expresa muy bien  todo lo referente al plan estratégico y a los</w:t>
            </w:r>
            <w:r w:rsidR="0029591C">
              <w:rPr>
                <w:rFonts w:ascii="Arial" w:hAnsi="Arial" w:cs="Arial"/>
                <w:color w:val="000000" w:themeColor="text1"/>
                <w:sz w:val="20"/>
                <w:szCs w:val="20"/>
              </w:rPr>
              <w:t xml:space="preserve"> planes</w:t>
            </w:r>
            <w:r w:rsidRPr="009F23BD">
              <w:rPr>
                <w:rFonts w:ascii="Arial" w:hAnsi="Arial" w:cs="Arial"/>
                <w:color w:val="000000" w:themeColor="text1"/>
                <w:sz w:val="20"/>
                <w:szCs w:val="20"/>
              </w:rPr>
              <w:t xml:space="preserve"> operativos.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 xml:space="preserve">Lo que no aprecio es la vinculación de estos planes </w:t>
            </w:r>
            <w:r w:rsidRPr="0029591C">
              <w:rPr>
                <w:rFonts w:ascii="Arial" w:hAnsi="Arial" w:cs="Arial"/>
                <w:b/>
                <w:color w:val="000000" w:themeColor="text1"/>
                <w:sz w:val="20"/>
                <w:szCs w:val="20"/>
              </w:rPr>
              <w:t xml:space="preserve">a las necesidades de los grupos de interés, </w:t>
            </w:r>
            <w:r w:rsidRPr="009F23BD">
              <w:rPr>
                <w:rFonts w:ascii="Arial" w:hAnsi="Arial" w:cs="Arial"/>
                <w:color w:val="000000" w:themeColor="text1"/>
                <w:sz w:val="20"/>
                <w:szCs w:val="20"/>
              </w:rPr>
              <w:t>primero deben recoger las necesidades de estos y luego diseñar acciones que contribuyan a la satisfacción de las necesidades esos grupos de interés.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Esta</w:t>
            </w:r>
            <w:r w:rsidRPr="009F23BD">
              <w:rPr>
                <w:rFonts w:ascii="Arial" w:hAnsi="Arial" w:cs="Arial"/>
                <w:color w:val="000000" w:themeColor="text1"/>
                <w:sz w:val="20"/>
                <w:szCs w:val="20"/>
              </w:rPr>
              <w:t xml:space="preserve"> se refiere específicamente a la evaluación del impacto y la calidad, cuáles indicadores se han definido para medir estos aspectos y las evidencias de esas mediciones. No me queda claro ni evidenciado en este relatorio tales definiciones ni mediciones, sugiero especificar cuáles indicadores se han establecido y sus mediciones, puede ser con gráficos que muestren mediciones a través del tiempo</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Productos, efectos, Calidad de los planes estratégicos??????</w:t>
            </w:r>
            <w:r w:rsidR="0029591C">
              <w:rPr>
                <w:rFonts w:ascii="Arial" w:hAnsi="Arial" w:cs="Arial"/>
                <w:color w:val="000000" w:themeColor="text1"/>
                <w:sz w:val="20"/>
                <w:szCs w:val="20"/>
              </w:rPr>
              <w:t xml:space="preserve"> Cómo pueden ustedes demostrar que eso se está realizando con calidad?  Cuáles son los productos, cuáles son los efectos que lo evidencian.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Y del riesgo y oportunidades en el entorno</w:t>
            </w:r>
            <w:r w:rsidR="0029591C">
              <w:rPr>
                <w:rFonts w:ascii="Arial" w:hAnsi="Arial" w:cs="Arial"/>
                <w:color w:val="000000" w:themeColor="text1"/>
                <w:sz w:val="20"/>
                <w:szCs w:val="20"/>
              </w:rPr>
              <w:t>, ¿</w:t>
            </w:r>
            <w:r w:rsidR="0029591C" w:rsidRPr="009F23BD">
              <w:rPr>
                <w:rFonts w:ascii="Arial" w:hAnsi="Arial" w:cs="Arial"/>
                <w:color w:val="000000" w:themeColor="text1"/>
                <w:sz w:val="20"/>
                <w:szCs w:val="20"/>
              </w:rPr>
              <w:t>qué</w:t>
            </w:r>
            <w:r w:rsidRPr="009F23BD">
              <w:rPr>
                <w:rFonts w:ascii="Arial" w:hAnsi="Arial" w:cs="Arial"/>
                <w:color w:val="000000" w:themeColor="text1"/>
                <w:sz w:val="20"/>
                <w:szCs w:val="20"/>
              </w:rPr>
              <w:t xml:space="preserve"> me dicen</w:t>
            </w:r>
            <w:r w:rsidR="0029591C" w:rsidRPr="009F23BD">
              <w:rPr>
                <w:rFonts w:ascii="Arial" w:hAnsi="Arial" w:cs="Arial"/>
                <w:color w:val="000000" w:themeColor="text1"/>
                <w:sz w:val="20"/>
                <w:szCs w:val="20"/>
              </w:rPr>
              <w:t>?</w:t>
            </w:r>
            <w:r w:rsidR="0029591C">
              <w:rPr>
                <w:rFonts w:ascii="Arial" w:hAnsi="Arial" w:cs="Arial"/>
                <w:color w:val="000000" w:themeColor="text1"/>
                <w:sz w:val="20"/>
                <w:szCs w:val="20"/>
              </w:rPr>
              <w:t xml:space="preserve"> ¿</w:t>
            </w:r>
            <w:r w:rsidR="0029591C" w:rsidRPr="009F23BD">
              <w:rPr>
                <w:rFonts w:ascii="Arial" w:hAnsi="Arial" w:cs="Arial"/>
                <w:color w:val="000000" w:themeColor="text1"/>
                <w:sz w:val="20"/>
                <w:szCs w:val="20"/>
              </w:rPr>
              <w:t>Esos</w:t>
            </w:r>
            <w:r w:rsidRPr="009F23BD">
              <w:rPr>
                <w:rFonts w:ascii="Arial" w:hAnsi="Arial" w:cs="Arial"/>
                <w:color w:val="000000" w:themeColor="text1"/>
                <w:sz w:val="20"/>
                <w:szCs w:val="20"/>
              </w:rPr>
              <w:t xml:space="preserve"> análisis cómo se hacen, cuál es la herramienta?  </w:t>
            </w:r>
            <w:r>
              <w:rPr>
                <w:rFonts w:ascii="Arial" w:hAnsi="Arial" w:cs="Arial"/>
                <w:color w:val="000000" w:themeColor="text1"/>
                <w:sz w:val="20"/>
                <w:szCs w:val="20"/>
              </w:rPr>
              <w:t>¿</w:t>
            </w:r>
            <w:r w:rsidRPr="009F23BD">
              <w:rPr>
                <w:rFonts w:ascii="Arial" w:hAnsi="Arial" w:cs="Arial"/>
                <w:color w:val="000000" w:themeColor="text1"/>
                <w:sz w:val="20"/>
                <w:szCs w:val="20"/>
              </w:rPr>
              <w:t xml:space="preserve">Cómo lo miden?  </w:t>
            </w:r>
            <w:r>
              <w:rPr>
                <w:rFonts w:ascii="Arial" w:hAnsi="Arial" w:cs="Arial"/>
                <w:color w:val="000000" w:themeColor="text1"/>
                <w:sz w:val="20"/>
                <w:szCs w:val="20"/>
              </w:rPr>
              <w:t>¿</w:t>
            </w:r>
            <w:r w:rsidR="0029591C" w:rsidRPr="009F23BD">
              <w:rPr>
                <w:rFonts w:ascii="Arial" w:hAnsi="Arial" w:cs="Arial"/>
                <w:color w:val="000000" w:themeColor="text1"/>
                <w:sz w:val="20"/>
                <w:szCs w:val="20"/>
              </w:rPr>
              <w:t>Qué</w:t>
            </w:r>
            <w:r w:rsidRPr="009F23BD">
              <w:rPr>
                <w:rFonts w:ascii="Arial" w:hAnsi="Arial" w:cs="Arial"/>
                <w:color w:val="000000" w:themeColor="text1"/>
                <w:sz w:val="20"/>
                <w:szCs w:val="20"/>
              </w:rPr>
              <w:t xml:space="preserve"> hacen con los </w:t>
            </w:r>
            <w:r w:rsidRPr="009F23BD">
              <w:rPr>
                <w:rFonts w:ascii="Arial" w:hAnsi="Arial" w:cs="Arial"/>
                <w:color w:val="000000" w:themeColor="text1"/>
                <w:sz w:val="20"/>
                <w:szCs w:val="20"/>
              </w:rPr>
              <w:lastRenderedPageBreak/>
              <w:t>resultados de ese análisis?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0029591C">
              <w:rPr>
                <w:rFonts w:ascii="Arial" w:hAnsi="Arial" w:cs="Arial"/>
                <w:color w:val="000000" w:themeColor="text1"/>
                <w:sz w:val="20"/>
                <w:szCs w:val="20"/>
              </w:rPr>
              <w:t>Cómo se mide</w:t>
            </w:r>
            <w:r w:rsidRPr="009F23BD">
              <w:rPr>
                <w:rFonts w:ascii="Arial" w:hAnsi="Arial" w:cs="Arial"/>
                <w:color w:val="000000" w:themeColor="text1"/>
                <w:sz w:val="20"/>
                <w:szCs w:val="20"/>
              </w:rPr>
              <w:t xml:space="preserve"> el cumplimiento?, debe explicarse</w:t>
            </w:r>
            <w:r w:rsidR="0029591C">
              <w:rPr>
                <w:rFonts w:ascii="Arial" w:hAnsi="Arial" w:cs="Arial"/>
                <w:color w:val="000000" w:themeColor="text1"/>
                <w:sz w:val="20"/>
                <w:szCs w:val="20"/>
              </w:rPr>
              <w:t xml:space="preserve"> el procedimiento que se cu</w:t>
            </w:r>
            <w:r w:rsidR="00EA3FD7">
              <w:rPr>
                <w:rFonts w:ascii="Arial" w:hAnsi="Arial" w:cs="Arial"/>
                <w:color w:val="000000" w:themeColor="text1"/>
                <w:sz w:val="20"/>
                <w:szCs w:val="20"/>
              </w:rPr>
              <w:t>mple para realizar esa medición, qué acciones se despliegan para cumplir con el plan de desarrollo</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Se cuestiona sobre cómo se mantiene el equilibrio entre las actividades a realizar, los recursos con que cuenta la institución y lo que demandan los grupos de interés, tomando en cuenta que en la administración pública los presupuestos no siempre son</w:t>
            </w:r>
            <w:r w:rsidR="00EA3FD7">
              <w:rPr>
                <w:rFonts w:ascii="Arial" w:hAnsi="Arial" w:cs="Arial"/>
                <w:color w:val="000000" w:themeColor="text1"/>
                <w:sz w:val="20"/>
                <w:szCs w:val="20"/>
              </w:rPr>
              <w:t xml:space="preserve"> buenos y los grupos de interés</w:t>
            </w:r>
            <w:r w:rsidRPr="009F23BD">
              <w:rPr>
                <w:rFonts w:ascii="Arial" w:hAnsi="Arial" w:cs="Arial"/>
                <w:color w:val="000000" w:themeColor="text1"/>
                <w:sz w:val="20"/>
                <w:szCs w:val="20"/>
              </w:rPr>
              <w:t xml:space="preserve"> a veces demandan más de lo que la organización puede ofrecerle:</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¿Cómo lo armonizan?  Eso es lo que quieren que digan.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Cuáles proyectos se han realizado, conjuntamente con los grupos de interés?  Se deben citar algunos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tc>
      </w:tr>
    </w:tbl>
    <w:p w:rsidR="005933B3" w:rsidRDefault="005933B3" w:rsidP="000A5111">
      <w:pPr>
        <w:jc w:val="both"/>
        <w:rPr>
          <w:rFonts w:ascii="Arial" w:hAnsi="Arial" w:cs="Arial"/>
          <w:sz w:val="20"/>
          <w:szCs w:val="20"/>
        </w:rPr>
      </w:pPr>
    </w:p>
    <w:p w:rsidR="00B11011" w:rsidRPr="00E966B1" w:rsidRDefault="00B11011" w:rsidP="000A5111">
      <w:pPr>
        <w:jc w:val="both"/>
        <w:rPr>
          <w:rFonts w:ascii="Arial" w:hAnsi="Arial" w:cs="Arial"/>
          <w:sz w:val="20"/>
          <w:szCs w:val="20"/>
        </w:rPr>
      </w:pPr>
      <w:r w:rsidRPr="00E966B1">
        <w:rPr>
          <w:rFonts w:ascii="Arial" w:hAnsi="Arial" w:cs="Arial"/>
          <w:sz w:val="20"/>
          <w:szCs w:val="20"/>
        </w:rPr>
        <w:br w:type="page"/>
      </w:r>
    </w:p>
    <w:tbl>
      <w:tblPr>
        <w:tblStyle w:val="Tablaconcuadrcula"/>
        <w:tblW w:w="14913" w:type="dxa"/>
        <w:tblLayout w:type="fixed"/>
        <w:tblLook w:val="04A0" w:firstRow="1" w:lastRow="0" w:firstColumn="1" w:lastColumn="0" w:noHBand="0" w:noVBand="1"/>
      </w:tblPr>
      <w:tblGrid>
        <w:gridCol w:w="1223"/>
        <w:gridCol w:w="1888"/>
        <w:gridCol w:w="2518"/>
        <w:gridCol w:w="4878"/>
        <w:gridCol w:w="4406"/>
      </w:tblGrid>
      <w:tr w:rsidR="000A5111" w:rsidRPr="00E966B1" w:rsidTr="000A5111">
        <w:tc>
          <w:tcPr>
            <w:tcW w:w="1101" w:type="dxa"/>
          </w:tcPr>
          <w:p w:rsidR="000A5111" w:rsidRPr="00E966B1" w:rsidRDefault="000A5111" w:rsidP="00446ECC">
            <w:pPr>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446ECC">
            <w:pPr>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E966B1" w:rsidRDefault="000A5111" w:rsidP="00A76F60">
            <w:pPr>
              <w:jc w:val="both"/>
              <w:rPr>
                <w:rFonts w:ascii="Arial" w:hAnsi="Arial" w:cs="Arial"/>
                <w:b/>
                <w:sz w:val="20"/>
                <w:szCs w:val="20"/>
                <w:lang w:val="es-ES_tradnl"/>
              </w:rPr>
            </w:pPr>
            <w:r w:rsidRPr="00E966B1">
              <w:rPr>
                <w:rFonts w:ascii="Arial" w:hAnsi="Arial" w:cs="Arial"/>
                <w:b/>
                <w:sz w:val="20"/>
                <w:szCs w:val="20"/>
                <w:lang w:val="es-ES_tradnl"/>
              </w:rPr>
              <w:t xml:space="preserve">Subcriterio 2.3. Implantar la estrategia y la planificación en toda la organización. </w:t>
            </w:r>
          </w:p>
          <w:p w:rsidR="000A5111" w:rsidRPr="00E966B1" w:rsidRDefault="000A5111" w:rsidP="00A76F60">
            <w:pPr>
              <w:jc w:val="both"/>
              <w:rPr>
                <w:rFonts w:ascii="Arial" w:hAnsi="Arial" w:cs="Arial"/>
                <w:b/>
                <w:sz w:val="20"/>
                <w:szCs w:val="20"/>
                <w:lang w:val="es-ES_tradnl"/>
              </w:rPr>
            </w:pPr>
          </w:p>
          <w:p w:rsidR="000A5111" w:rsidRPr="00E966B1" w:rsidRDefault="000A5111">
            <w:pPr>
              <w:rPr>
                <w:rFonts w:ascii="Arial" w:hAnsi="Arial" w:cs="Arial"/>
                <w:sz w:val="20"/>
                <w:szCs w:val="20"/>
                <w:lang w:val="es-ES_tradnl"/>
              </w:rPr>
            </w:pPr>
          </w:p>
        </w:tc>
        <w:tc>
          <w:tcPr>
            <w:tcW w:w="2268" w:type="dxa"/>
          </w:tcPr>
          <w:p w:rsidR="000A5111" w:rsidRPr="00E966B1" w:rsidRDefault="000A5111" w:rsidP="00A76F60">
            <w:pPr>
              <w:jc w:val="both"/>
              <w:rPr>
                <w:rFonts w:ascii="Arial" w:hAnsi="Arial" w:cs="Arial"/>
                <w:sz w:val="20"/>
                <w:szCs w:val="20"/>
                <w:lang w:val="es-ES_tradnl"/>
              </w:rPr>
            </w:pPr>
            <w:r w:rsidRPr="00E966B1">
              <w:rPr>
                <w:rFonts w:ascii="Arial" w:hAnsi="Arial" w:cs="Arial"/>
                <w:sz w:val="20"/>
                <w:szCs w:val="20"/>
                <w:lang w:val="es-ES_tradnl"/>
              </w:rPr>
              <w:t xml:space="preserve">No se evidencia la implicación de los grupos de interés en la implantación de la estrategia y la planificación.  </w:t>
            </w:r>
          </w:p>
          <w:p w:rsidR="000A5111" w:rsidRPr="00E966B1" w:rsidRDefault="000A5111">
            <w:pPr>
              <w:rPr>
                <w:rFonts w:ascii="Arial" w:hAnsi="Arial" w:cs="Arial"/>
                <w:sz w:val="20"/>
                <w:szCs w:val="20"/>
                <w:lang w:val="es-ES_tradnl"/>
              </w:rPr>
            </w:pPr>
          </w:p>
        </w:tc>
        <w:tc>
          <w:tcPr>
            <w:tcW w:w="4394" w:type="dxa"/>
          </w:tcPr>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Definición de prioridades, estableciendo procesos y estructura organizativa.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Todos los mecanismos de conocimiento y atención de los intereses de las diversas partes involucradas, tienen una mecánica de implementación permanente, a través de los procesos del SIG, y se sintetiza la planificación estratégica en el Plan Estratégico 2008-2012. En el proceso de planificación, se establecen los objetivos generales en el Plan Estratégico en función de esos objetivos, se actualizan luego las estrategias a seguir. En la actualidad el IDAC, a través del Proceso SPE-001, encausa las estrategias específicamente hacia la superación de las debilidades más significativas, reforzando nuestras fortalezas.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la planificación estratégica ha pasado a ser Procesos de Planificación Estratégica (SPE-001, 002, 003 y 004) en los cuales se genera una planificación inicial, una ejecución, marcada por el plan estratégico que enfoca la institución en actividades específicas y que luego evalúa los resultados y cumplimiento, dando por último una retroalimentación que puede originar la modificación de la estrategia y planes de acción. </w:t>
            </w:r>
          </w:p>
          <w:p w:rsidR="000A5111" w:rsidRPr="00E966B1" w:rsidRDefault="000A5111" w:rsidP="00B11011">
            <w:pPr>
              <w:autoSpaceDE w:val="0"/>
              <w:autoSpaceDN w:val="0"/>
              <w:adjustRightInd w:val="0"/>
              <w:jc w:val="both"/>
              <w:rPr>
                <w:rFonts w:ascii="Arial" w:hAnsi="Arial" w:cs="Arial"/>
                <w:b/>
                <w:bCs/>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Implicación de grupos de interés en el proceso de </w:t>
            </w:r>
            <w:r w:rsidRPr="006E17B2">
              <w:rPr>
                <w:rFonts w:ascii="Arial" w:hAnsi="Arial" w:cs="Arial"/>
                <w:b/>
                <w:bCs/>
                <w:color w:val="000000"/>
                <w:sz w:val="20"/>
                <w:szCs w:val="20"/>
                <w:highlight w:val="yellow"/>
              </w:rPr>
              <w:t>implantación</w:t>
            </w:r>
            <w:r w:rsidRPr="00E966B1">
              <w:rPr>
                <w:rFonts w:ascii="Arial" w:hAnsi="Arial" w:cs="Arial"/>
                <w:b/>
                <w:bCs/>
                <w:color w:val="000000"/>
                <w:sz w:val="20"/>
                <w:szCs w:val="20"/>
              </w:rPr>
              <w:t xml:space="preserve"> de la estrategia y la planificación </w:t>
            </w:r>
          </w:p>
          <w:p w:rsidR="000A5111" w:rsidRPr="00E966B1" w:rsidRDefault="000A5111" w:rsidP="00B11011">
            <w:pPr>
              <w:pStyle w:val="Default"/>
              <w:jc w:val="both"/>
              <w:rPr>
                <w:sz w:val="20"/>
                <w:szCs w:val="20"/>
              </w:rPr>
            </w:pPr>
          </w:p>
          <w:p w:rsidR="000A5111" w:rsidRPr="00E966B1" w:rsidRDefault="000A5111" w:rsidP="00B11011">
            <w:pPr>
              <w:pStyle w:val="Default"/>
              <w:jc w:val="both"/>
              <w:rPr>
                <w:sz w:val="20"/>
                <w:szCs w:val="20"/>
              </w:rPr>
            </w:pPr>
            <w:r w:rsidRPr="00E966B1">
              <w:rPr>
                <w:sz w:val="20"/>
                <w:szCs w:val="20"/>
              </w:rPr>
              <w:t>Para conocer las expectativas y necesidades de los grupos de interés, se realiza un análisis trimestral de la información relativa a los mismos, esto se gestiona a través del proceso SIG-009 “</w:t>
            </w:r>
            <w:r w:rsidRPr="00E966B1">
              <w:rPr>
                <w:i/>
                <w:iCs/>
                <w:sz w:val="20"/>
                <w:szCs w:val="20"/>
              </w:rPr>
              <w:t>Evaluación de Satisfacción de Clientes y Partes Interesadas</w:t>
            </w:r>
            <w:r w:rsidRPr="00E966B1">
              <w:rPr>
                <w:sz w:val="20"/>
                <w:szCs w:val="20"/>
              </w:rPr>
              <w:t xml:space="preserve">”, </w:t>
            </w:r>
            <w:r w:rsidRPr="00E966B1">
              <w:rPr>
                <w:sz w:val="20"/>
                <w:szCs w:val="20"/>
              </w:rPr>
              <w:lastRenderedPageBreak/>
              <w:t xml:space="preserve">mediante encuestas, o indicadores derivados de ellas, para entender y prevenir sus necesidades y expectativas.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A través del proceso APO- 006 “</w:t>
            </w:r>
            <w:r w:rsidRPr="00E966B1">
              <w:rPr>
                <w:rFonts w:ascii="Arial" w:hAnsi="Arial" w:cs="Arial"/>
                <w:i/>
                <w:iCs/>
                <w:color w:val="000000"/>
                <w:sz w:val="20"/>
                <w:szCs w:val="20"/>
              </w:rPr>
              <w:t>Comunicación Interna y Externa</w:t>
            </w:r>
            <w:r w:rsidRPr="00E966B1">
              <w:rPr>
                <w:rFonts w:ascii="Arial" w:hAnsi="Arial" w:cs="Arial"/>
                <w:color w:val="000000"/>
                <w:sz w:val="20"/>
                <w:szCs w:val="20"/>
              </w:rPr>
              <w:t xml:space="preserve">”, se utilizan todas las comunicaciones provenientes de los grupos de interés, asociadas a quejas o reclamos y sugerencias, aportándonos información sobre las razones de cualquier insatisfacción.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se comparan las informaciones relativas a logros de homólogos de la institución, en cuanto a innovaciones y tecnologías que estén utilizando, realizando una evaluación de cuáles acciones o proyectos pudiesen utilizarse y adecuarse a nuestra institución (benchmarking).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necesidades y expectativas de los empleados se recogen anualmente a través de las encuestas de clima organizacional, las cuales arrojan datos que se utilizan para examinar la situación interna en lo referente a niveles de satisfacción, comunicación, motivación o percepción de los empleados en materia de calidad o seguridad laboral.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Toda esa información recabada es insumo del proceso SPE-001 </w:t>
            </w:r>
            <w:r w:rsidRPr="00E966B1">
              <w:rPr>
                <w:rFonts w:ascii="Arial" w:hAnsi="Arial" w:cs="Arial"/>
                <w:i/>
                <w:iCs/>
                <w:color w:val="000000"/>
                <w:sz w:val="20"/>
                <w:szCs w:val="20"/>
              </w:rPr>
              <w:t xml:space="preserve">“Identificación de Necesidades y Definiciones Estratégicas”. </w:t>
            </w:r>
            <w:r w:rsidRPr="00E966B1">
              <w:rPr>
                <w:rFonts w:ascii="Arial" w:hAnsi="Arial" w:cs="Arial"/>
                <w:color w:val="000000"/>
                <w:sz w:val="20"/>
                <w:szCs w:val="20"/>
              </w:rPr>
              <w:t xml:space="preserve">El IDAC realiza un análisis donde se recopilan las necesidades presentadas por los grupos de interés, a través las quejas, encuestas, consultas, etc., priorizando aquellas que representen </w:t>
            </w:r>
            <w:r w:rsidRPr="006E17B2">
              <w:rPr>
                <w:rFonts w:ascii="Arial" w:hAnsi="Arial" w:cs="Arial"/>
                <w:color w:val="000000"/>
                <w:sz w:val="20"/>
                <w:szCs w:val="20"/>
                <w:highlight w:val="yellow"/>
              </w:rPr>
              <w:t>el interés de la mayoría</w:t>
            </w:r>
            <w:r w:rsidRPr="00E966B1">
              <w:rPr>
                <w:rFonts w:ascii="Arial" w:hAnsi="Arial" w:cs="Arial"/>
                <w:color w:val="000000"/>
                <w:sz w:val="20"/>
                <w:szCs w:val="20"/>
              </w:rPr>
              <w:t xml:space="preserve">, y que a la vez estén alineadas con los objetivos estratégicos de la institución. </w:t>
            </w:r>
          </w:p>
          <w:p w:rsidR="000A5111" w:rsidRPr="00E966B1" w:rsidRDefault="000A5111" w:rsidP="00B11011">
            <w:pPr>
              <w:autoSpaceDE w:val="0"/>
              <w:autoSpaceDN w:val="0"/>
              <w:adjustRightInd w:val="0"/>
              <w:jc w:val="both"/>
              <w:rPr>
                <w:rFonts w:ascii="Arial" w:hAnsi="Arial" w:cs="Arial"/>
                <w:b/>
                <w:bCs/>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Traducción de los objetivos estratégicos y operativos de la organización en planes y tareas </w:t>
            </w:r>
          </w:p>
          <w:p w:rsidR="000A5111" w:rsidRPr="00E966B1" w:rsidRDefault="000A5111" w:rsidP="00B11011">
            <w:pPr>
              <w:pStyle w:val="Default"/>
              <w:jc w:val="both"/>
              <w:rPr>
                <w:sz w:val="20"/>
                <w:szCs w:val="20"/>
              </w:rPr>
            </w:pPr>
          </w:p>
          <w:p w:rsidR="000A5111" w:rsidRPr="00E966B1" w:rsidRDefault="000A5111" w:rsidP="00B11011">
            <w:pPr>
              <w:pStyle w:val="Default"/>
              <w:jc w:val="both"/>
              <w:rPr>
                <w:sz w:val="20"/>
                <w:szCs w:val="20"/>
              </w:rPr>
            </w:pPr>
            <w:r w:rsidRPr="00E966B1">
              <w:rPr>
                <w:sz w:val="20"/>
                <w:szCs w:val="20"/>
              </w:rPr>
              <w:t xml:space="preserve">Los objetivos planteados en tareas para cada área de la organización son llevados al plano operacional a través de varios procesos implementados en el Sistema Integral de Gestión del IDAC. Estos se traducen en la elaboración de la matriz de metas de las diferentes Direcciones y los acuerdos de desempeño individuales. En este sentido, cada Dirección de área dispone de un Plan Operativo Anual, en el cual plantea sus objetivos y metas de manera particular.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igual manera, la </w:t>
            </w:r>
            <w:r w:rsidRPr="00E966B1">
              <w:rPr>
                <w:rFonts w:ascii="Arial" w:hAnsi="Arial" w:cs="Arial"/>
                <w:i/>
                <w:iCs/>
                <w:color w:val="000000"/>
                <w:sz w:val="20"/>
                <w:szCs w:val="20"/>
              </w:rPr>
              <w:t xml:space="preserve">Planilla Base de Información Estratégica de Proyectos (GP) del proceso SPE-003 </w:t>
            </w:r>
            <w:r w:rsidRPr="00E966B1">
              <w:rPr>
                <w:rFonts w:ascii="Arial" w:hAnsi="Arial" w:cs="Arial"/>
                <w:color w:val="000000"/>
                <w:sz w:val="20"/>
                <w:szCs w:val="20"/>
              </w:rPr>
              <w:t>“</w:t>
            </w:r>
            <w:r w:rsidRPr="00E966B1">
              <w:rPr>
                <w:rFonts w:ascii="Arial" w:hAnsi="Arial" w:cs="Arial"/>
                <w:i/>
                <w:iCs/>
                <w:color w:val="000000"/>
                <w:sz w:val="20"/>
                <w:szCs w:val="20"/>
              </w:rPr>
              <w:t>Gestión de Proyectos</w:t>
            </w:r>
            <w:r w:rsidRPr="00E966B1">
              <w:rPr>
                <w:rFonts w:ascii="Arial" w:hAnsi="Arial" w:cs="Arial"/>
                <w:color w:val="000000"/>
                <w:sz w:val="20"/>
                <w:szCs w:val="20"/>
              </w:rPr>
              <w:t xml:space="preserve">” (Adjunto 9) clasifica la actividad (tarea), definiendo el responsable de la misma, así como su aporte tanto al proyecto y plan de desarrollo, como al objetivo estratégico al cual está relacionada. </w:t>
            </w:r>
          </w:p>
          <w:p w:rsidR="000A5111" w:rsidRPr="00E966B1" w:rsidRDefault="000A5111" w:rsidP="00B11011">
            <w:pPr>
              <w:jc w:val="both"/>
              <w:rPr>
                <w:rFonts w:ascii="Arial" w:hAnsi="Arial" w:cs="Arial"/>
                <w:sz w:val="20"/>
                <w:szCs w:val="20"/>
                <w:lang w:val="es-ES_tradnl"/>
              </w:rPr>
            </w:pPr>
          </w:p>
        </w:tc>
        <w:tc>
          <w:tcPr>
            <w:tcW w:w="3969" w:type="dxa"/>
          </w:tcPr>
          <w:p w:rsidR="000A5111" w:rsidRPr="00F01605"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sz w:val="20"/>
                <w:szCs w:val="20"/>
              </w:rPr>
            </w:pPr>
            <w:r>
              <w:rPr>
                <w:rFonts w:ascii="Arial" w:hAnsi="Arial" w:cs="Arial"/>
                <w:sz w:val="20"/>
                <w:szCs w:val="20"/>
              </w:rPr>
              <w:t>Debe explicarse las acciones que desarrollan para implicar a los grupos de interés (empleados, clientes externos, proveedores, etc.) en la implantación de la Estrategia y Planificación.</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Para definir la estrategia fueron implicados y para implantarla; se hicieron reuniones donde los grupos de interés sugirieron como lograr implementar la estrategia y todo lo planificado por la institución, ¿se hicieron grupos focales?  ¿Se consultó por cualquier vía su opinión?</w:t>
            </w:r>
          </w:p>
          <w:p w:rsidR="000A5111" w:rsidRDefault="000A5111" w:rsidP="000A5111">
            <w:pPr>
              <w:jc w:val="both"/>
              <w:rPr>
                <w:rFonts w:ascii="Arial" w:hAnsi="Arial" w:cs="Arial"/>
                <w:sz w:val="20"/>
                <w:szCs w:val="20"/>
              </w:rPr>
            </w:pPr>
          </w:p>
          <w:p w:rsidR="000A5111" w:rsidRPr="00F01605" w:rsidRDefault="000A5111" w:rsidP="000A5111">
            <w:pPr>
              <w:jc w:val="both"/>
              <w:rPr>
                <w:rFonts w:ascii="Arial" w:hAnsi="Arial" w:cs="Arial"/>
                <w:color w:val="000000" w:themeColor="text1"/>
                <w:sz w:val="20"/>
                <w:szCs w:val="20"/>
              </w:rPr>
            </w:pPr>
            <w:r w:rsidRPr="00F01605">
              <w:rPr>
                <w:rFonts w:ascii="Arial" w:hAnsi="Arial" w:cs="Arial"/>
                <w:color w:val="000000" w:themeColor="text1"/>
                <w:sz w:val="20"/>
                <w:szCs w:val="20"/>
              </w:rPr>
              <w:t>Se deben aportar evidencias de las consultas, reuniones y otros medios que evidencien la implicación de los grupos de interés en la implantación de la estrategia y la planificación.</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 xml:space="preserve">Implantar es poner en ejecución lo planificado, llevarlo a cabo y nuestros involucrados pueden </w:t>
            </w:r>
            <w:r>
              <w:rPr>
                <w:rFonts w:ascii="Arial" w:hAnsi="Arial" w:cs="Arial"/>
                <w:sz w:val="20"/>
                <w:szCs w:val="20"/>
              </w:rPr>
              <w:lastRenderedPageBreak/>
              <w:t xml:space="preserve">aportar buenas ideas para llevarlo a la práctica: entonces tenemos que darle participación. </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EA3FD7" w:rsidP="000A5111">
            <w:pPr>
              <w:jc w:val="both"/>
              <w:rPr>
                <w:rFonts w:ascii="Arial" w:hAnsi="Arial" w:cs="Arial"/>
                <w:sz w:val="20"/>
                <w:szCs w:val="20"/>
              </w:rPr>
            </w:pPr>
            <w:r>
              <w:rPr>
                <w:rFonts w:ascii="Arial" w:hAnsi="Arial" w:cs="Arial"/>
                <w:sz w:val="20"/>
                <w:szCs w:val="20"/>
              </w:rPr>
              <w:t>¿Cómo saben que representan el interés de la mayoría?  Eso lo han medido?</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 xml:space="preserve">¿Cuál es el mecanismo que les permite determinar </w:t>
            </w:r>
            <w:r w:rsidRPr="00EA3FD7">
              <w:rPr>
                <w:rFonts w:ascii="Arial" w:hAnsi="Arial" w:cs="Arial"/>
                <w:sz w:val="20"/>
                <w:szCs w:val="20"/>
                <w:highlight w:val="yellow"/>
              </w:rPr>
              <w:t>que es interés de la mayoría???</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Pr="00E966B1" w:rsidRDefault="000A5111" w:rsidP="000A5111">
            <w:pPr>
              <w:jc w:val="both"/>
              <w:rPr>
                <w:rFonts w:ascii="Arial" w:hAnsi="Arial" w:cs="Arial"/>
                <w:sz w:val="20"/>
                <w:szCs w:val="20"/>
              </w:rPr>
            </w:pPr>
          </w:p>
        </w:tc>
      </w:tr>
    </w:tbl>
    <w:tbl>
      <w:tblPr>
        <w:tblStyle w:val="Tablaconcuadrcula"/>
        <w:tblpPr w:leftFromText="141" w:rightFromText="141" w:vertAnchor="text" w:horzAnchor="margin" w:tblpXSpec="center" w:tblpY="-846"/>
        <w:tblW w:w="15276" w:type="dxa"/>
        <w:tblLayout w:type="fixed"/>
        <w:tblLook w:val="04A0" w:firstRow="1" w:lastRow="0" w:firstColumn="1" w:lastColumn="0" w:noHBand="0" w:noVBand="1"/>
      </w:tblPr>
      <w:tblGrid>
        <w:gridCol w:w="1101"/>
        <w:gridCol w:w="1701"/>
        <w:gridCol w:w="2835"/>
        <w:gridCol w:w="5244"/>
        <w:gridCol w:w="4395"/>
      </w:tblGrid>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2.4. Planificar, Implantar y Revisar la Modernización e Innovación. </w:t>
            </w:r>
          </w:p>
          <w:p w:rsidR="000A5111" w:rsidRPr="00E966B1" w:rsidRDefault="000A5111" w:rsidP="000A5111">
            <w:pPr>
              <w:jc w:val="both"/>
              <w:rPr>
                <w:rFonts w:ascii="Arial" w:hAnsi="Arial" w:cs="Arial"/>
                <w:b/>
                <w:sz w:val="20"/>
                <w:szCs w:val="20"/>
                <w:lang w:val="es-ES_tradnl"/>
              </w:rPr>
            </w:pP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que realicen debate con los grupos de interés.   </w:t>
            </w:r>
          </w:p>
          <w:p w:rsidR="000A5111" w:rsidRPr="00E966B1" w:rsidRDefault="000A5111" w:rsidP="000A5111">
            <w:pPr>
              <w:rPr>
                <w:rFonts w:ascii="Arial" w:hAnsi="Arial" w:cs="Arial"/>
                <w:sz w:val="20"/>
                <w:szCs w:val="20"/>
                <w:lang w:val="es-ES_tradnl"/>
              </w:rPr>
            </w:pP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Implantación de cultura y preparación para la innovación mediante la formación, el benchmarking y el establecimiento de laboratorios de aprendizaje.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enero 2010, se creó una nueva cultura organizacional enfocada a hacer más eficiente la planificación y estrategia institucional, la misma se desarrolla a través de la formación continua, ya sea en cursos a distancia, cursos prácticos simulados y visita a otros países, para comprobar la eficacia de nuevos procedimientos y tecnologías. Además, han realizado iniciativas de innovación a partir del debate con los grupos de interés: el CASS, el OnBase, el SMS y la Firma Digital.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 xml:space="preserve">Capacitación y Desarrollo </w:t>
            </w:r>
            <w:r w:rsidRPr="00E966B1">
              <w:rPr>
                <w:rFonts w:ascii="Arial" w:hAnsi="Arial" w:cs="Arial"/>
                <w:color w:val="000000"/>
                <w:sz w:val="20"/>
                <w:szCs w:val="20"/>
              </w:rPr>
              <w:t xml:space="preserve">gestiona la capacitación de los empleados para fundamentar el conocimiento necesario para el desarrollo e innovación de los procesos.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 los indicadores internos del cambio y las demandas externas de modernización e innovación.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El sistema integrado permite a la Alta Dirección evaluar el momento apropiado del cambio y controlar de manera sistemática las demandas de modernización requeridas. La organización internacional que rige la aviación civil internacional (OACI) fija las pautas de modernización que debemos seguir a través de las hojas de ruta planificadas de acuerdo a </w:t>
            </w:r>
            <w:r>
              <w:rPr>
                <w:sz w:val="20"/>
                <w:szCs w:val="20"/>
              </w:rPr>
              <w:t xml:space="preserve"> </w:t>
            </w:r>
            <w:r w:rsidRPr="00E966B1">
              <w:rPr>
                <w:sz w:val="20"/>
                <w:szCs w:val="20"/>
              </w:rPr>
              <w:t xml:space="preserve">la región y al objetivo buscado.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indicadores internos se miden a través de los resultados del clima organizacional, el cual es un insumo para el proceso de </w:t>
            </w:r>
            <w:r w:rsidRPr="00E966B1">
              <w:rPr>
                <w:rFonts w:ascii="Arial" w:hAnsi="Arial" w:cs="Arial"/>
                <w:i/>
                <w:iCs/>
                <w:color w:val="000000"/>
                <w:sz w:val="20"/>
                <w:szCs w:val="20"/>
              </w:rPr>
              <w:t>Identificación de Necesidades y Lineamientos Estratégicos</w:t>
            </w:r>
            <w:r w:rsidRPr="00E966B1">
              <w:rPr>
                <w:rFonts w:ascii="Arial" w:hAnsi="Arial" w:cs="Arial"/>
                <w:color w:val="000000"/>
                <w:sz w:val="20"/>
                <w:szCs w:val="20"/>
              </w:rPr>
              <w:t xml:space="preserve">; los indicadores de gestión de los procesos y los resultados de las comunicaciones internas del proceso APO-006 </w:t>
            </w:r>
            <w:r w:rsidRPr="00E966B1">
              <w:rPr>
                <w:rFonts w:ascii="Arial" w:hAnsi="Arial" w:cs="Arial"/>
                <w:i/>
                <w:iCs/>
                <w:color w:val="000000"/>
                <w:sz w:val="20"/>
                <w:szCs w:val="20"/>
              </w:rPr>
              <w:lastRenderedPageBreak/>
              <w:t xml:space="preserve">“Comunicación Interna y Externa”.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Planificación de cambios en los procesos de modernización e innovación a partir del debate con los grupos de interés.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Planes Estratégicos planteados por el IDAC evidencian la planificación referente a los procesos a seguir en materia de modernización del sistema (sistemas de redes redundantes, telefonía IP, cableado estructurado, sistemas OnBase, SIAR, CASS). Se han realizado reuniones con algunos grupos de interés que han dado como resultado la planificación de algunos cambios con miras a modernizar los sistemas.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Integración de instrumentos y medidas; utilización de sistemas de gestión de la calidad total.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En nuestra organización, los procesos claves de las áreas sustantivas (Navegación Aérea, Normas de Vuelo, Vigilancia de la Seguridad Operacional y Legal Técnica), que tienen que ver con la estrategia, están todos documentados en el Sistema Integral de Gestión, y poseen indicadores de desempeño a través de los cuales son medidos. Existe también un control de la calidad de los productos o servicios que se brindan. Este control se lleva a cabo aplicando un proceso llamado Control de Producto no Conforme, el cual puede controlarse durante cualquiera de las etapas de elaboración de los productos o servicios. Desde su concepción, se tienen identificados, a través de una Ficha Técnica de Proceso, todos los elementos que intervienen en la elaboración de cada producto o servicio. Se controlan los proveedores, los insumos, las actividades que se realizan con estos, los productos resultantes, los clientes a quienes se les entregarán y </w:t>
            </w:r>
            <w:r w:rsidRPr="00E966B1">
              <w:rPr>
                <w:sz w:val="20"/>
                <w:szCs w:val="20"/>
              </w:rPr>
              <w:lastRenderedPageBreak/>
              <w:t xml:space="preserve">además se tiene declarado en diagramas de flujo todas las actividades que han de realizarse para la obtención de los mismos.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del progreso en la innovación.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SIG se crearon los procesos de Revisión y Auditoría Interna que son herramientas para monitorear la gestión y evaluar el desempeño y el cambio.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Disponibilidad de los recursos para implantar los cambios planificados.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Anualmente, las Direcciones de Área, elaboran un plan operativo, basados en el Plan Estratégico 2008-2012, los cuales buscan lograr una acción coordinada con las demás áreas del IDAC. El plan operativo es uno de los instrumentos para la asignación de recursos a través del presupuesto económico y financiero. Hasta la fecha se han elaborado 4 planes, desde el 2008, los cuales son evaluados y aprobados por el Director General. Desde entonces, al final cada año los planes son revisados, evaluando su ejecución a través del registro CES “Control, Evaluación y Seguimiento”.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 xml:space="preserve">A partir del 21 de abril del 2011, con la implementación de los procesos de planificación estratégica, se dispone además del proceso SPE-003 “Gestión de Proyectos GP, el cual posee el registro “Planilla Base de Información Estratégica de Proyectos” (ver adjunto), mediante el cual se asignan los recursos necesarios para cada proyecto por actividad, incluyendo los correspondientes a temas medioambientales y de SSO. Con este nuevo proceso se busca implementar la Planilla Base de Información Estratégica de Proyectos </w:t>
            </w:r>
            <w:r w:rsidRPr="00E966B1">
              <w:rPr>
                <w:rFonts w:ascii="Arial" w:hAnsi="Arial" w:cs="Arial"/>
                <w:color w:val="000000"/>
                <w:sz w:val="20"/>
                <w:szCs w:val="20"/>
              </w:rPr>
              <w:lastRenderedPageBreak/>
              <w:t>como herramienta única para la identificación de necesidad de recursos, así como la asignación de los mismos.</w:t>
            </w:r>
          </w:p>
        </w:tc>
        <w:tc>
          <w:tcPr>
            <w:tcW w:w="4394" w:type="dxa"/>
          </w:tcPr>
          <w:p w:rsidR="000A5111" w:rsidRDefault="000A5111" w:rsidP="000A5111">
            <w:pPr>
              <w:jc w:val="both"/>
              <w:rPr>
                <w:rFonts w:ascii="Arial" w:hAnsi="Arial" w:cs="Arial"/>
                <w:color w:val="000000" w:themeColor="text1"/>
                <w:sz w:val="20"/>
                <w:szCs w:val="20"/>
              </w:rPr>
            </w:pPr>
          </w:p>
          <w:p w:rsidR="000A5111" w:rsidRPr="00F01605" w:rsidRDefault="000A5111" w:rsidP="000A5111">
            <w:pPr>
              <w:ind w:left="34" w:hanging="34"/>
              <w:jc w:val="both"/>
              <w:rPr>
                <w:rFonts w:ascii="Arial" w:hAnsi="Arial" w:cs="Arial"/>
                <w:color w:val="000000" w:themeColor="text1"/>
                <w:sz w:val="20"/>
                <w:szCs w:val="20"/>
              </w:rPr>
            </w:pPr>
            <w:r w:rsidRPr="00F01605">
              <w:rPr>
                <w:rFonts w:ascii="Arial" w:hAnsi="Arial" w:cs="Arial"/>
                <w:color w:val="000000" w:themeColor="text1"/>
                <w:sz w:val="20"/>
                <w:szCs w:val="20"/>
              </w:rPr>
              <w:t>Aplica la observación anterior, evidencias de los debates realizados</w:t>
            </w:r>
            <w:r>
              <w:rPr>
                <w:rFonts w:ascii="Arial" w:hAnsi="Arial" w:cs="Arial"/>
                <w:color w:val="000000" w:themeColor="text1"/>
                <w:sz w:val="20"/>
                <w:szCs w:val="20"/>
              </w:rPr>
              <w:t>.</w:t>
            </w:r>
          </w:p>
        </w:tc>
      </w:tr>
      <w:tr w:rsidR="000A5111" w:rsidRPr="00E966B1" w:rsidTr="0080552E">
        <w:trPr>
          <w:trHeight w:val="4092"/>
        </w:trPr>
        <w:tc>
          <w:tcPr>
            <w:tcW w:w="1101" w:type="dxa"/>
          </w:tcPr>
          <w:p w:rsidR="000A5111" w:rsidRPr="005933B3" w:rsidRDefault="000A5111" w:rsidP="000A5111">
            <w:pPr>
              <w:pStyle w:val="Prrafodelista"/>
              <w:numPr>
                <w:ilvl w:val="0"/>
                <w:numId w:val="9"/>
              </w:numPr>
              <w:ind w:left="284" w:hanging="284"/>
              <w:rPr>
                <w:rFonts w:ascii="Arial" w:hAnsi="Arial" w:cs="Arial"/>
                <w:b/>
                <w:sz w:val="20"/>
                <w:szCs w:val="20"/>
              </w:rPr>
            </w:pPr>
            <w:r w:rsidRPr="005933B3">
              <w:rPr>
                <w:rFonts w:ascii="Arial" w:hAnsi="Arial" w:cs="Arial"/>
                <w:b/>
                <w:sz w:val="20"/>
                <w:szCs w:val="20"/>
              </w:rPr>
              <w:lastRenderedPageBreak/>
              <w:t>Personas</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3.1. Planificar, gestionar y mejorar con transparencia los recursos humanos de acuerdo con la estrategia y la planificación.  </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La organización no aporto evidencia de que controla la inversión en recursos humanos en la producción de servicios en red.</w:t>
            </w:r>
          </w:p>
          <w:p w:rsidR="000A5111" w:rsidRPr="00E966B1" w:rsidRDefault="000A5111" w:rsidP="000A5111">
            <w:pPr>
              <w:tabs>
                <w:tab w:val="left" w:pos="3690"/>
              </w:tabs>
              <w:ind w:left="720"/>
              <w:jc w:val="both"/>
              <w:rPr>
                <w:rFonts w:ascii="Arial" w:hAnsi="Arial" w:cs="Arial"/>
                <w:sz w:val="20"/>
                <w:szCs w:val="20"/>
                <w:lang w:val="es-ES_tradnl"/>
              </w:rPr>
            </w:pPr>
            <w:r w:rsidRPr="00E966B1">
              <w:rPr>
                <w:rFonts w:ascii="Arial" w:hAnsi="Arial" w:cs="Arial"/>
                <w:sz w:val="20"/>
                <w:szCs w:val="20"/>
                <w:lang w:val="es-ES_tradnl"/>
              </w:rPr>
              <w:tab/>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No se evidencia que para el análisis de las necesidades de los recursos humanos se tome en cuenta las necesidades y expectativas de los grupos de interés.</w:t>
            </w:r>
          </w:p>
          <w:p w:rsidR="000A5111" w:rsidRPr="00E966B1" w:rsidRDefault="000A5111" w:rsidP="000A5111">
            <w:pPr>
              <w:pStyle w:val="Prrafodelista"/>
              <w:rPr>
                <w:rFonts w:ascii="Arial" w:hAnsi="Arial" w:cs="Arial"/>
                <w:sz w:val="20"/>
                <w:szCs w:val="20"/>
                <w:lang w:val="es-ES_tradnl"/>
              </w:rPr>
            </w:pP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No se evidencia que la organización asegure condiciones de trabajo propicias para conciliar la vida laboral y familiar de los empleados.</w:t>
            </w:r>
          </w:p>
          <w:p w:rsidR="000A5111" w:rsidRPr="00E966B1" w:rsidRDefault="000A5111" w:rsidP="000A5111">
            <w:pPr>
              <w:rPr>
                <w:rFonts w:ascii="Arial" w:hAnsi="Arial" w:cs="Arial"/>
                <w:sz w:val="20"/>
                <w:szCs w:val="20"/>
                <w:lang w:val="es-ES_tradnl"/>
              </w:rPr>
            </w:pP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año 2006 se implementa en el IDAC el proceso de Reclutamiento y Selección por medio de concursos públicos; sin embargo, las necesidades de recursos humanos se determinaban a través de solicitudes de las Direcciones de Área, lo que permitía dar respuestas de forma reactiva a las necesidades de personal, sin que existiera una planificación de los recursos humanos que permitiera una proyección de las necesidades futuras. No obstante, a partir del año 2008, con la implantación de la Planificación Estratégica Institucional y el Plan Operativo Anual (POA), se hace posible la planificación; ya que en el POA las áreas reflejan las necesidades de Recursos Humanos.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se reestructuró el proceso de Evaluación del Desempeño, introduciendo un sistema de gestión del desempeño basado en metas de las áreas y las personas. Este sistema permite a las diferentes áreas de la institución realizar una programación de las metas a alcanzar en el período de evaluación de un año y la determinación de las necesidades de recursos humanos para lograrlas en términos de número de personas y características de las mismas. Esta información constituye la materia prima del proceso de planificación de recursos humanos y proporciona la información necesaria para el proceso de reclutamiento y selección de personal.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el sistema de gestión del desempeño se alcanza la alineación de los resultados que deben obtener los empleados en todos los niveles de la organización con las metas planteadas en el plan estratégico y los planes operativos anuales. Cada unidad organizativa debe </w:t>
            </w:r>
            <w:r w:rsidRPr="00E966B1">
              <w:rPr>
                <w:sz w:val="20"/>
                <w:szCs w:val="20"/>
              </w:rPr>
              <w:lastRenderedPageBreak/>
              <w:t xml:space="preserve">realizar la programación del desempeño de la unidad y de los empleados que la integran, mediante la definición de una matriz que contiene metas para un período de evaluación de un año. A partir de ésta, los supervisores y supervisados establecen acuerdos de desempeño para cada uno de los empleados que integran las unidades organizativas. Este proceso se lleva a cabo iniciando desde los niveles más altos de la institución, y desciende hasta el nivel más bajo. Los responsables de las unidades organizativas discuten de forma periódica (cada tres meses) con los supervisados, los resultados que se van alcanzando.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política de gestión de RRHH en el IDAC basada en una estrategia planificada de desarrollo queda implementada a través del Reglamento de Personal de la Institución el cual ha sido emanado de lo que establece la Ley 491-06 de Aviación Civil y la Ley 41-08 sobre función pública. Dicho reglamento abarca todas las normativas que le corresponde aplicar a la Dirección de RRHH en todas las áreas de la institución y declara criterios objetivos para la selección, promoción y remuneración de RRHH.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implementación del Sistema Integral de Gestión (SIG-IDAC), en el año 2009 se amplían los procesos DRH-001 “Reclutamiento y Selección de Personal”; DRH-003 “Capacitación y Desarrollo” y APO-008 “Capacitación y Entrenamiento Técnico”, los cuales garantizan una adecuada selección y desarrollo del personal y la oportunidad de hacer carrera internamente en la institución. Al realizar selección del personal por medio de concursos púbicos (internos y externos) atendiendo a criterios claros establecidos en el perfil del cargo, se asegura la justicia e igualdad de oportunidades, empleando una política de inclusión de </w:t>
            </w:r>
            <w:r w:rsidRPr="00E966B1">
              <w:rPr>
                <w:sz w:val="20"/>
                <w:szCs w:val="20"/>
              </w:rPr>
              <w:lastRenderedPageBreak/>
              <w:t xml:space="preserve">género, discapacidad, raza y religión. Asimismo, dentro del horario de trabajo se gestionan de forma eficiente los programas de capacitación y desarrollo que permiten a los empleados desarrollar las competencias necesarias para su crecimiento, la promoción y el ascenso dentro de la organización y de la carrera administrativa. El crecimiento personal y la formación en valores de sus empleados permiten obtener un recurso humano íntegro y capaz de transmitir esos valores a su familia y a la sociedad.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Teniendo en cuenta el valor de los empleados, el IDAC asegura que las condiciones de trabajo son propicias para conciliar la vida laboral y familiar de los mismos, implementando un horario laboral adecuado y beneficios marginales.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Se cuenta con una estructura física cómoda, equipos técnicos, equipos de protección personal, mobiliario ergonómico e iluminación y ambientación adecuadas. El logro de tales condiciones permitió al IDAC obtener las certificaciones bajo las normas ISO-14001-2004 Gestión Ambiental y OHSAS 18001-07, sobre Salud y Seguridad Ocupacional. Además se dispone de un seguro de Riesgos Laborales, y se definió la política de salud y seguridad ocupacional a través de la Resolución 029/2010, la cual garantiza la implementación de mecanismos para prevenir y controlar riesgos en las actividades realizadas por los empleados.</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rPr>
              <w:t>El IDAC, da muestras de sensibilidad ante las necesidades de su personal, prestando asistencia económica a empleados de escasos recursos económicos en situaciones de salud tales como cirugías y compra de medicamentos especiales, arreglo de su vivienda y muerte de familiares.</w:t>
            </w:r>
          </w:p>
        </w:tc>
        <w:tc>
          <w:tcPr>
            <w:tcW w:w="4395" w:type="dxa"/>
          </w:tcPr>
          <w:p w:rsidR="000A5111"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 xml:space="preserve">Se refiere a evidencias del control de inversión en RRHH mediante la producción de servicios en red. </w:t>
            </w:r>
          </w:p>
          <w:p w:rsidR="000A5111" w:rsidRPr="00F01605"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Evidencias de que las necesidades de los grupos de interés fueron recogidas y tomadas en cuenta a la hora de establecer la necesidad de RRHH.</w:t>
            </w:r>
          </w:p>
          <w:p w:rsidR="000A5111" w:rsidRPr="00F01605"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 xml:space="preserve">Esto se refiere a evidencias por ejemplo de campamentos de verano para los hijos de los empleados, celebraciones de encuentro familiares, fechas especiales, entre otras, como una política institucional y no </w:t>
            </w:r>
            <w:r>
              <w:rPr>
                <w:rFonts w:ascii="Arial" w:hAnsi="Arial" w:cs="Arial"/>
                <w:color w:val="000000" w:themeColor="text1"/>
                <w:sz w:val="20"/>
                <w:szCs w:val="20"/>
              </w:rPr>
              <w:t xml:space="preserve">a </w:t>
            </w:r>
            <w:r w:rsidRPr="00F01605">
              <w:rPr>
                <w:rFonts w:ascii="Arial" w:hAnsi="Arial" w:cs="Arial"/>
                <w:color w:val="000000" w:themeColor="text1"/>
                <w:sz w:val="20"/>
                <w:szCs w:val="20"/>
              </w:rPr>
              <w:t>acciones aisladas.</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3</w:t>
            </w:r>
          </w:p>
          <w:p w:rsidR="000A5111" w:rsidRPr="00E966B1" w:rsidRDefault="000A5111" w:rsidP="000A5111">
            <w:pPr>
              <w:rPr>
                <w:rFonts w:ascii="Arial" w:hAnsi="Arial" w:cs="Arial"/>
                <w:b/>
                <w:sz w:val="20"/>
                <w:szCs w:val="20"/>
              </w:rPr>
            </w:pPr>
            <w:r w:rsidRPr="00E966B1">
              <w:rPr>
                <w:rFonts w:ascii="Arial" w:hAnsi="Arial" w:cs="Arial"/>
                <w:b/>
                <w:sz w:val="20"/>
                <w:szCs w:val="20"/>
              </w:rPr>
              <w:t>PERSONAS</w:t>
            </w:r>
          </w:p>
        </w:tc>
        <w:tc>
          <w:tcPr>
            <w:tcW w:w="1701" w:type="dxa"/>
          </w:tcPr>
          <w:p w:rsidR="000A5111" w:rsidRPr="00E966B1" w:rsidRDefault="000A5111" w:rsidP="000A5111">
            <w:pPr>
              <w:rPr>
                <w:rFonts w:ascii="Arial" w:hAnsi="Arial" w:cs="Arial"/>
                <w:sz w:val="20"/>
                <w:szCs w:val="20"/>
              </w:rPr>
            </w:pPr>
            <w:r w:rsidRPr="00E966B1">
              <w:rPr>
                <w:rFonts w:ascii="Arial" w:hAnsi="Arial" w:cs="Arial"/>
                <w:b/>
                <w:sz w:val="20"/>
                <w:szCs w:val="20"/>
                <w:lang w:val="es-ES_tradnl"/>
              </w:rPr>
              <w:t>Subcriterio 3.2. Identificar, desarrollar y aprovechar las capacidades de los empleados en consonancia con los objetivos individuales de los equipos y de la organización.</w:t>
            </w: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No se aportaron evidencias que reflejen el monto de reducción de los costos en capacitación de la organización</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Tradicionalmente, la medición de las capacidades de los empleados se ha llevado a cabo anualmente, por medio de la evaluación del desempeño por factores, en la cual los supervisores establecen las áreas fuertes y de mejora de las personas, y recomiendan acciones para el aprovechamiento de las primeras y el desarrollo de las segundas. Adicionalmente, las áreas responsables de capacitación y desarrollo realizan un levantamiento de necesidades de capacitación por medio de un cuestionario que deben completar los supervisores.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implantación de la Gestión del Desempeño, a partir del año 2010, se elaboró el Manual de Competencias, en el cual se definen los perfiles de competencias conductuales y técnicas, así como los requerimientos de formación académica y experiencia para cada cargo. Esto permite que, con la aplicación del Proceso DRH-002 “Evaluación del Desempeño por Competencias”, en la formulación de las matrices de metas de las áreas y los acuerdos de desempeño individuales se establezcan las necesidades de capacitación de los empleados para poder alcanzar las metas planteadas, y se realiza la evaluación de competencias conductuales empleando una metodología de 360° que permite obtener una información multidimensional de las capacidades de los empleados con relación al perfil requerido, mediante la auto-evaluación, la valoración por parte del supervisor inmediato, de los compañeros de trabajo y, para el caso de los supervisores, la evaluación de sus colaboradores.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Utilizando los insumos anteriores, se elabora el plan anual de capacitación y desarrollo, el cual es discutido y consensuado con los responsables de las diferentes áreas y aprobado por la Dirección General de la Institución. Este plan contiene la capacitación técnica y los programas de desarrollo de habilidades de dirección </w:t>
            </w:r>
            <w:r w:rsidRPr="00E966B1">
              <w:rPr>
                <w:sz w:val="20"/>
                <w:szCs w:val="20"/>
              </w:rPr>
              <w:lastRenderedPageBreak/>
              <w:t xml:space="preserve">y liderazgo, tales como: habilidades de liderazgo, servicio al cliente, trabajo en equipo, comunicación, gestión de conflictos, conocimiento de la Administración Pública y dominio de los aspectos legales y de regulación.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programas de capacitación y desarrollo son ejecutados utilizando metodologías apropiadas a cada situación, con un enfoque multimedia y con el más alto nivel de uso de la tecnología. Estas metodologías incluyen: carreras técnicas, diplomados, cursos, talleres, entrenamientos en el cargo, entrenamientos cruzados, simulaciones del trabajo, tutorías, charlas, material formativo continuo, acompañamiento y formación virtual. Estos mecanismos y metodologías se han visto significativamente mejorados con el surgimiento de la Academia Superior de Ciencias Aeronáuticas (ASCA), en la cual se imparte la mayor parte de la formación para los cargos técnicos de la organización, que anteriormente debía ser realizada en el exterior. Además de ASCA, el IDAC utiliza los servicios del Instituto Nacional de Administración Pública (INAP) y del Instituto de Formación Técnico Profesional (INFOTEP).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informaciones de los resultados de las evaluaciones del desempeño y competencias, se utilizan anualmente en la toma de decisiones relacionadas con la movilidad de los empleados, especialmente en los programas de promoción, ascenso y entrenamiento cruzados para aprovechar y/o desarrollar las habilidades y destrezas de los empleados.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Los empleados de nuevo ingreso y los que son promovidos, reciben el proceso de inducción, dividido en tres fases: conocimiento de la Administración Pública, de la Institución y del área y el cargo; además, los </w:t>
            </w:r>
            <w:r w:rsidRPr="00E966B1">
              <w:rPr>
                <w:sz w:val="20"/>
                <w:szCs w:val="20"/>
              </w:rPr>
              <w:lastRenderedPageBreak/>
              <w:t xml:space="preserve">empleados son incorporados a un programa especial de desarrollo y seguimiento durante los primeros tres a seis meses.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yun </w:t>
            </w:r>
            <w:r w:rsidRPr="00E966B1">
              <w:rPr>
                <w:sz w:val="20"/>
                <w:szCs w:val="20"/>
              </w:rPr>
              <w:lastRenderedPageBreak/>
              <w:t xml:space="preserve">programa especial de desarrollo y seguimiento durante los primeros tres a seis meses.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 Disciplinario que establece la Ley 41-08 de Función </w:t>
            </w:r>
            <w:r w:rsidRPr="00E966B1">
              <w:rPr>
                <w:sz w:val="20"/>
                <w:szCs w:val="20"/>
              </w:rPr>
              <w:lastRenderedPageBreak/>
              <w:t xml:space="preserve">Pública, y el Reglamento 523-09 de dicha ley. Del mismo modo, desde agosto de 2010, se lleva a cabo el proceso “Inducción a la Institución”, instituido por el Reglamento 524-09 de Reclutamiento y Selección, para todos los empleados de nuevo ingreso a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a lo anterior, desde el año 2010 los empleados del IDAC deben asistir al programa de inducción general a la Administración Pública que impacte el INAP, el cual contiene el Régimen de Prohibiciones que establece la Ley 41-08.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asegurar el acceso permanente de los empleados a las normas contenidas en el Régimen de Prohibiciones, estos documentos están publicados en el SIG-IDAC. </w:t>
            </w:r>
          </w:p>
        </w:tc>
        <w:tc>
          <w:tcPr>
            <w:tcW w:w="4395" w:type="dxa"/>
          </w:tcPr>
          <w:p w:rsidR="000A5111"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Deben presentarse las evidencias de tales ahorros ya sea mediante alianzas con centros de capacitación, instituciones, entre otras.</w:t>
            </w:r>
            <w:r w:rsidR="00EA3FD7">
              <w:rPr>
                <w:rFonts w:ascii="Arial" w:hAnsi="Arial" w:cs="Arial"/>
                <w:color w:val="000000" w:themeColor="text1"/>
                <w:sz w:val="20"/>
                <w:szCs w:val="20"/>
              </w:rPr>
              <w:t xml:space="preserve"> Medir el impacto de esos ahorros y presentar gráficos con los porcentajes de ahorro.</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4</w:t>
            </w:r>
          </w:p>
          <w:p w:rsidR="000A5111" w:rsidRPr="00E966B1" w:rsidRDefault="000A5111" w:rsidP="000A5111">
            <w:pPr>
              <w:rPr>
                <w:rFonts w:ascii="Arial" w:hAnsi="Arial" w:cs="Arial"/>
                <w:b/>
                <w:sz w:val="20"/>
                <w:szCs w:val="20"/>
              </w:rPr>
            </w:pPr>
            <w:r w:rsidRPr="00E966B1">
              <w:rPr>
                <w:rFonts w:ascii="Arial" w:hAnsi="Arial" w:cs="Arial"/>
                <w:b/>
                <w:sz w:val="20"/>
                <w:szCs w:val="20"/>
              </w:rPr>
              <w:t>ALIANZAS Y RECURSOS</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Subcriterio 4.1: Desarrollar e implantar relaciones con asociados clave.</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No se evidencia la identificación de potenciales asociados estratégicos.</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todo proceso, es imposible que se pueda brindar un producto de calidad en base a insumos deficientes. Por eso, una parte muy importante de los asociados del IDAC son sus proveedores.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mediante el proceso DA-001 </w:t>
            </w:r>
            <w:r w:rsidRPr="00E966B1">
              <w:rPr>
                <w:rFonts w:ascii="Arial" w:hAnsi="Arial" w:cs="Arial"/>
                <w:i/>
                <w:iCs/>
                <w:color w:val="000000"/>
                <w:sz w:val="20"/>
                <w:szCs w:val="20"/>
              </w:rPr>
              <w:t>Solicitud de compras y evaluación de proveedores</w:t>
            </w:r>
            <w:r w:rsidRPr="00E966B1">
              <w:rPr>
                <w:rFonts w:ascii="Arial" w:hAnsi="Arial" w:cs="Arial"/>
                <w:color w:val="000000"/>
                <w:sz w:val="20"/>
                <w:szCs w:val="20"/>
              </w:rPr>
              <w:t xml:space="preserve">, controla la actividad de los mismos en la Institución. Se inicia con la Elaboración y Mantención del Listado de Proveedores, con lo cual se asegura que los potenciales proveedores cumplen con requisitos mínimos. De aquí se obtiene el listado de proveedores que se utiliza en el proceso de compras.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evaluación de los proveedores se realiza con cada transacción. Se verifica la transacción según diferentes criterios: tiempo de entrega, estado de la mercancía y cantidad de la mercancía recibida. La persona encargada de Compras luego califica al proveedor, y estos datos entran a formar parte de un análisis </w:t>
            </w:r>
            <w:r w:rsidRPr="00E966B1">
              <w:rPr>
                <w:rFonts w:ascii="Arial" w:hAnsi="Arial" w:cs="Arial"/>
                <w:color w:val="000000"/>
                <w:sz w:val="20"/>
                <w:szCs w:val="20"/>
              </w:rPr>
              <w:lastRenderedPageBreak/>
              <w:t xml:space="preserve">trimestral de los proveedores.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proceso contempla retroalimentación a los proveedores para los fines de que éstos mejoren en los aspectos detectados como deficientes. En el caso de que un proveedor al ser evaluado tenga un promedio deficiente, es sustituido, de no ser un proveedor único, en cuyo caso se le informa vía una comunicación los aspectos negativos a mejorar y se reevalúa a los tres meses. Si al cabo de este período no experimenta mejora se elimina del banco de datos de suplidores del IDAC.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proveedores llamados críticos, porque proveen insumos para los procesos operativos críticos, éstos son identificados por las Direcciones correspondientes, para pasar a formar parte del listado de proveedores críticos. Son evaluados semestralmente por personal de las Direcciones a las cuales suplen.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otro lado, dentro del Plan Operativo Anual para este año 2011, la Dirección Legal Técnica, encargada del aspecto legal de los acuerdos de índole operativa, estableció la meta de promover acuerdos de cooperación interinstitucional. A esta meta se le dará seguimiento y evaluación tal y como se hace con todas las metas del Plan Operativo Anual, según el proceso “APO-005 </w:t>
            </w:r>
            <w:r w:rsidRPr="00E966B1">
              <w:rPr>
                <w:rFonts w:ascii="Arial" w:hAnsi="Arial" w:cs="Arial"/>
                <w:i/>
                <w:iCs/>
                <w:color w:val="000000"/>
                <w:sz w:val="20"/>
                <w:szCs w:val="20"/>
              </w:rPr>
              <w:t>Determinación de Metas y Programas</w:t>
            </w:r>
            <w:r w:rsidRPr="00E966B1">
              <w:rPr>
                <w:rFonts w:ascii="Arial" w:hAnsi="Arial" w:cs="Arial"/>
                <w:color w:val="000000"/>
                <w:sz w:val="20"/>
                <w:szCs w:val="20"/>
              </w:rPr>
              <w:t xml:space="preserv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alianza más importante que tiene la Institución es la que se ampara en el llamado Convenio de Chicago, y que nos hace miembros de la Organización de Aviación Civil Internacional (OACI), entidad reguladora de la aviación civil a nivel mundial. Otras alianzas son el acuerdo de cooperación para actividades de búsqueda y salvamento para situaciones de emergencia con </w:t>
            </w:r>
            <w:r w:rsidRPr="00E966B1">
              <w:rPr>
                <w:rFonts w:ascii="Arial" w:hAnsi="Arial" w:cs="Arial"/>
                <w:color w:val="000000"/>
                <w:sz w:val="20"/>
                <w:szCs w:val="20"/>
              </w:rPr>
              <w:lastRenderedPageBreak/>
              <w:t xml:space="preserve">organismos internacionales; la que se tiene con el Banco de Reservas, para ofrecer préstamos al empleado a través del programa “Empleado Feliz”; con la Universidad del Caribe, ofreciendo facilidades para el estudio a sus empleados; con el Programa de las Naciones Unidas para el Desarrollo (PNUD), para la adquisición de bienes; Carta de acuerdo con el Instituto Cartográfico Dominicano para los fines de cumplir con requisitos de la OACI relativos a la información de las cartas aeronáuticas; y el Memorándum de entendimiento del CONASAC (Comité Nacional de Seguridad de la Aviación Civil, entre otros.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la naturaleza de la institución, las alianzas se pueden generar fruto de leyes y decretos, tal como el caso del CONASAC, creado a partir del decreto 325-09; para dar cumplimiento a requisitos, recomendaciones o estrategias trazadas por la Organización de Aviación Civil Internacional (OACI), así como la carta de acuerdo con el Instituto Cartográfico Dominicano.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 xml:space="preserve">Para llevar a cabo estas alianzas se elabora un acuerdo o memorándum de entendimiento, en el cual se especifica el objetivo de la misma y las responsabilidades </w:t>
            </w:r>
            <w:r w:rsidRPr="00E966B1">
              <w:rPr>
                <w:rFonts w:ascii="Arial" w:hAnsi="Arial" w:cs="Arial"/>
                <w:sz w:val="20"/>
                <w:szCs w:val="20"/>
              </w:rPr>
              <w:t>de cada parte (la institución y el aliado).</w:t>
            </w:r>
          </w:p>
        </w:tc>
        <w:tc>
          <w:tcPr>
            <w:tcW w:w="4395" w:type="dxa"/>
          </w:tcPr>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lastRenderedPageBreak/>
              <w:t>No se refiere únicamente a proveedores sino a potenciales socios estratégicos</w:t>
            </w:r>
            <w:r>
              <w:rPr>
                <w:rFonts w:ascii="Arial" w:hAnsi="Arial" w:cs="Arial"/>
                <w:color w:val="000000" w:themeColor="text1"/>
                <w:sz w:val="20"/>
                <w:szCs w:val="20"/>
              </w:rPr>
              <w:t>, para las demás  actividades relevantes del IDAC.</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4</w:t>
            </w:r>
          </w:p>
          <w:p w:rsidR="000A5111" w:rsidRPr="00E966B1" w:rsidRDefault="000A5111" w:rsidP="000A5111">
            <w:pPr>
              <w:rPr>
                <w:rFonts w:ascii="Arial" w:hAnsi="Arial" w:cs="Arial"/>
                <w:sz w:val="20"/>
                <w:szCs w:val="20"/>
              </w:rPr>
            </w:pPr>
            <w:r w:rsidRPr="00E966B1">
              <w:rPr>
                <w:rFonts w:ascii="Arial" w:hAnsi="Arial" w:cs="Arial"/>
                <w:b/>
                <w:sz w:val="20"/>
                <w:szCs w:val="20"/>
              </w:rPr>
              <w:t>ALIANZAS Y RECURSOS</w:t>
            </w:r>
          </w:p>
        </w:tc>
        <w:tc>
          <w:tcPr>
            <w:tcW w:w="1701" w:type="dxa"/>
          </w:tcPr>
          <w:p w:rsidR="000A5111" w:rsidRPr="00E966B1" w:rsidRDefault="000A5111" w:rsidP="000A5111">
            <w:pPr>
              <w:jc w:val="both"/>
              <w:rPr>
                <w:rFonts w:ascii="Arial" w:hAnsi="Arial" w:cs="Arial"/>
                <w:b/>
                <w:sz w:val="20"/>
                <w:szCs w:val="20"/>
                <w:u w:val="single"/>
                <w:lang w:val="es-ES_tradnl"/>
              </w:rPr>
            </w:pPr>
            <w:r w:rsidRPr="00E966B1">
              <w:rPr>
                <w:rFonts w:ascii="Arial" w:hAnsi="Arial" w:cs="Arial"/>
                <w:b/>
                <w:sz w:val="20"/>
                <w:szCs w:val="20"/>
                <w:lang w:val="es-ES_tradnl"/>
              </w:rPr>
              <w:t>Subcriterio 4.2: Desarrollar y establecer alianzas con los ciudadanos / clientes.</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 xml:space="preserve">No se evidencia que la organización anime a los ciudadanos / clientes u otras agrupaciones para que se organicen.  </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los fines de captar las ideas, sugerencias, necesidades, expectativas y quejas de los ciudadanos/clientes, se cuenta con el proceso APO-006 (Comunicación Interna y Externa). En este proceso, cualquier persona puede acercarse y externar una opinión, queja, o sugerencia, ya sea llenando un registro de comunicación o verbalmente, en cuyo caso un empleado llenaría el registro. La comunicación se evalúa y se canaliza a la instancia pertinente. La respuesta al solicitante se debe efectuar dentro de los </w:t>
            </w:r>
            <w:r w:rsidRPr="00E966B1">
              <w:rPr>
                <w:rFonts w:ascii="Arial" w:hAnsi="Arial" w:cs="Arial"/>
                <w:color w:val="000000"/>
                <w:sz w:val="20"/>
                <w:szCs w:val="20"/>
              </w:rPr>
              <w:lastRenderedPageBreak/>
              <w:t xml:space="preserve">15 días de la recepción de la solicitud. El control de los registros de comunicación se hace a través de una Matriz de Seguimiento, en la cual se introducen los detalles del registro de comunicación, las fechas de inicio y cierre, y el estado de los mismos. Durante la Revisión por la Dirección se evalúa este proceso como tal, así como los registros de comunicación que produce.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clientes, a través del proceso SIG-009 (Satisfacción de clientes y grupos de interés) se recogen sus impresiones sobre el servicio brindado. Este proceso se vale de diferentes herramientas para la medición: encuestas por buzones, correos electrónicos, visitas directas a las partes interesadas, etc.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este proceso anualmente se elabora un cronograma de visitas para aquellas encuestas que se aplican presencialmente; trimestralmente se revisan los formatos tipo encuesta, pudiéndose crear o modificar alguno según las necesidades; y mensualmente se revisan los buzones para retirar las encuestas depositadas.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El seguimiento de las encuestas se realiza mediante una Matriz de Seguimiento de Servicios. Trimestralmente se tabulan los datos de las encuestas y se elabora un informe. Estos datos se evalúan conjuntamente con el proceso en la Revisión por la Dirección.</w:t>
            </w:r>
          </w:p>
          <w:p w:rsidR="000A5111" w:rsidRPr="00E966B1" w:rsidRDefault="000A5111" w:rsidP="000A5111">
            <w:pPr>
              <w:jc w:val="both"/>
              <w:rPr>
                <w:rFonts w:ascii="Arial" w:hAnsi="Arial" w:cs="Arial"/>
                <w:color w:val="000000"/>
                <w:sz w:val="20"/>
                <w:szCs w:val="20"/>
              </w:rPr>
            </w:pPr>
          </w:p>
          <w:p w:rsidR="000A5111" w:rsidRPr="00E966B1" w:rsidRDefault="000A5111" w:rsidP="0080552E">
            <w:pPr>
              <w:jc w:val="both"/>
              <w:rPr>
                <w:rFonts w:ascii="Arial" w:hAnsi="Arial" w:cs="Arial"/>
                <w:sz w:val="20"/>
                <w:szCs w:val="20"/>
                <w:lang w:val="es-ES_tradnl"/>
              </w:rPr>
            </w:pPr>
            <w:r w:rsidRPr="00E966B1">
              <w:rPr>
                <w:rFonts w:ascii="Arial" w:hAnsi="Arial" w:cs="Arial"/>
                <w:sz w:val="20"/>
                <w:szCs w:val="20"/>
              </w:rPr>
              <w:t xml:space="preserve">El IDAC se esfuerza por ser una institución transparente, tal como exige la ley. En ese sentido, la información sobre la Institución se ofrece de manera abierta. Por medio de la Oficina de Libre Acceso a la Información (OAI), establecida según la Ley 200-04 </w:t>
            </w:r>
            <w:r w:rsidRPr="00E966B1">
              <w:rPr>
                <w:rFonts w:ascii="Arial" w:hAnsi="Arial" w:cs="Arial"/>
                <w:sz w:val="20"/>
                <w:szCs w:val="20"/>
              </w:rPr>
              <w:lastRenderedPageBreak/>
              <w:t xml:space="preserve">General de Libre Acceso a la Información Pública y el decreto 130-05, se ofrece información diversa sobre la Institución dentro del marco de la mencionada ley. Tiene reglamentado el procedimiento de cómo el ciudadano hace la solicitud de la información, y el tiempo y la forma en que ésta se le devuelve al solicitante. Otra parte de la información que ofrece la OAI se publica a través de la página Web de la Institución, también atendiendo a dictámenes de la ley 200-04 en su artículo 5. Estas informaciones incluyen las Memorias de cada año, el Plan Estratégico, los Planes Operativos anuales, </w:t>
            </w:r>
            <w:r w:rsidR="0080552E" w:rsidRPr="00E966B1">
              <w:rPr>
                <w:rFonts w:ascii="Arial" w:hAnsi="Arial" w:cs="Arial"/>
                <w:sz w:val="20"/>
                <w:szCs w:val="20"/>
              </w:rPr>
              <w:t xml:space="preserve"> los </w:t>
            </w:r>
            <w:r w:rsidRPr="00E966B1">
              <w:rPr>
                <w:rFonts w:ascii="Arial" w:hAnsi="Arial" w:cs="Arial"/>
                <w:sz w:val="20"/>
                <w:szCs w:val="20"/>
              </w:rPr>
              <w:t>noticias de eventos y logros de la Institución, entre otras cosas.</w:t>
            </w:r>
          </w:p>
        </w:tc>
        <w:tc>
          <w:tcPr>
            <w:tcW w:w="4395" w:type="dxa"/>
          </w:tcPr>
          <w:p w:rsidR="000A5111" w:rsidRPr="00E966B1" w:rsidRDefault="000A5111" w:rsidP="000A5111">
            <w:pPr>
              <w:rPr>
                <w:rFonts w:ascii="Arial" w:hAnsi="Arial" w:cs="Arial"/>
                <w:sz w:val="20"/>
                <w:szCs w:val="20"/>
              </w:rPr>
            </w:pPr>
          </w:p>
        </w:tc>
      </w:tr>
    </w:tbl>
    <w:p w:rsidR="00B11011" w:rsidRPr="00E966B1" w:rsidRDefault="00B11011">
      <w:pPr>
        <w:rPr>
          <w:rFonts w:ascii="Arial" w:hAnsi="Arial" w:cs="Arial"/>
          <w:sz w:val="20"/>
          <w:szCs w:val="20"/>
        </w:rPr>
      </w:pPr>
      <w:r w:rsidRPr="00E966B1">
        <w:rPr>
          <w:rFonts w:ascii="Arial" w:hAnsi="Arial" w:cs="Arial"/>
          <w:sz w:val="20"/>
          <w:szCs w:val="20"/>
        </w:rPr>
        <w:lastRenderedPageBreak/>
        <w:br w:type="page"/>
      </w:r>
    </w:p>
    <w:tbl>
      <w:tblPr>
        <w:tblStyle w:val="Tablaconcuadrcula"/>
        <w:tblpPr w:leftFromText="141" w:rightFromText="141" w:vertAnchor="text" w:horzAnchor="margin" w:tblpY="1917"/>
        <w:tblW w:w="14709" w:type="dxa"/>
        <w:tblLayout w:type="fixed"/>
        <w:tblLook w:val="04A0" w:firstRow="1" w:lastRow="0" w:firstColumn="1" w:lastColumn="0" w:noHBand="0" w:noVBand="1"/>
      </w:tblPr>
      <w:tblGrid>
        <w:gridCol w:w="1101"/>
        <w:gridCol w:w="1701"/>
        <w:gridCol w:w="2268"/>
        <w:gridCol w:w="5244"/>
        <w:gridCol w:w="4395"/>
      </w:tblGrid>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4</w:t>
            </w:r>
          </w:p>
          <w:p w:rsidR="0080552E" w:rsidRPr="00E966B1" w:rsidRDefault="0080552E" w:rsidP="0080552E">
            <w:pPr>
              <w:rPr>
                <w:rFonts w:ascii="Arial" w:hAnsi="Arial" w:cs="Arial"/>
                <w:sz w:val="20"/>
                <w:szCs w:val="20"/>
              </w:rPr>
            </w:pPr>
            <w:r w:rsidRPr="00E966B1">
              <w:rPr>
                <w:rFonts w:ascii="Arial" w:hAnsi="Arial" w:cs="Arial"/>
                <w:b/>
                <w:sz w:val="20"/>
                <w:szCs w:val="20"/>
              </w:rPr>
              <w:t>ALIANZAS Y RECURSOS</w:t>
            </w:r>
          </w:p>
        </w:tc>
        <w:tc>
          <w:tcPr>
            <w:tcW w:w="1701" w:type="dxa"/>
          </w:tcPr>
          <w:p w:rsidR="0080552E" w:rsidRPr="00E966B1" w:rsidRDefault="0080552E" w:rsidP="0080552E">
            <w:pPr>
              <w:rPr>
                <w:rFonts w:ascii="Arial" w:hAnsi="Arial" w:cs="Arial"/>
                <w:sz w:val="20"/>
                <w:szCs w:val="20"/>
              </w:rPr>
            </w:pPr>
            <w:r w:rsidRPr="00E966B1">
              <w:rPr>
                <w:rFonts w:ascii="Arial" w:hAnsi="Arial" w:cs="Arial"/>
                <w:b/>
                <w:sz w:val="20"/>
                <w:szCs w:val="20"/>
                <w:lang w:val="es-ES_tradnl"/>
              </w:rPr>
              <w:t>Subcriterio 4.3: Gestionar las Finanzas</w:t>
            </w: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No aportaron evidencias del monto que se ha reducido por concepto de capacitación. </w:t>
            </w:r>
          </w:p>
          <w:p w:rsidR="0080552E" w:rsidRPr="00E966B1" w:rsidRDefault="0080552E" w:rsidP="0080552E">
            <w:pPr>
              <w:ind w:left="720"/>
              <w:jc w:val="both"/>
              <w:rPr>
                <w:rFonts w:ascii="Arial" w:hAnsi="Arial" w:cs="Arial"/>
                <w:sz w:val="20"/>
                <w:szCs w:val="20"/>
                <w:lang w:val="es-ES_tradnl"/>
              </w:rPr>
            </w:pPr>
          </w:p>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 el desarrollo e introducción de controles financieros modernos, ni de sistemas paralelos de contabilidad.</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Cada año se elabora el Plan Operativo Anual para el año siguiente. Dentro del Plan Operativo Anual se consignan las metas de la Dirección Financiera de tal forma que correspondan con las metas estratégicas vigentes. De esa forma, la gestión financiera de la Institución se realiza tomando en cuenta los lineamientos estratégicos vigentes. Como ejemplo de eso tenemos el financiamiento de la modernización institucional a nivel de infraestructura, equipos, personal, gestión y procesos, tal como se consignaba en el Plan Estratégico vigente al año 2010. Se realizaron importantes inversiones a este efecto, pudiéndose citar de manera especial el proyecto con el PNUD para el equipamiento del nuevo Edificio Sede de Navegación Aérea, finalizado en el año 2010 y la inversión para la actualización de los radares de Santo Domingo y Puerto Plata realizado en el año 2011.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La transparencia financiera y presupuestaria se procura según lo establecido en la ley 423-06, mediante la publicación en la página Web de la información presupuestaria requerida por la Dirección Nacional de Presupuesto, así como la remisión de la ejecución presupuestaria mensual y anual a la Cámara de Cuentas. Todo esto en adición a la información que sea requerida a través de la Oficina de Libre Acceso a la Información.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lang w:val="es-ES_tradnl"/>
              </w:rPr>
            </w:pPr>
            <w:r w:rsidRPr="00E966B1">
              <w:rPr>
                <w:rFonts w:ascii="Arial" w:hAnsi="Arial" w:cs="Arial"/>
                <w:color w:val="000000"/>
                <w:sz w:val="20"/>
                <w:szCs w:val="20"/>
              </w:rPr>
              <w:lastRenderedPageBreak/>
              <w:t>Con miras a asegurar una correcta ejecución de las actividades financieras, existía el puesto de Fiscalizador. Debido a la importancia concedida a estas funciones, en el 2008 se crea mediante la resolución 023-08 la Dirección de Fiscalización, para darle mayor carácter y amplitud a la función. Dentro de las tareas de esta dirección está la de asegurar que las erogaciones cumplen con las disposiciones legales vigentes, en cuanto a la retención de impuestos, la documentación de soporte, el cumplimiento con el procedimiento de compra, así como la validación de las cotizaciones, licitaciones, los análisis de compras, etc. Las compras se realizan según el proceso DA-001 (Solicitud de compras y evaluación de proveedor).</w:t>
            </w:r>
          </w:p>
        </w:tc>
        <w:tc>
          <w:tcPr>
            <w:tcW w:w="4395" w:type="dxa"/>
          </w:tcPr>
          <w:p w:rsidR="0080552E" w:rsidRPr="00E966B1" w:rsidRDefault="0080552E"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b/>
                <w:sz w:val="20"/>
                <w:szCs w:val="20"/>
              </w:rPr>
            </w:pPr>
            <w:r w:rsidRPr="00E966B1">
              <w:rPr>
                <w:rFonts w:ascii="Arial" w:hAnsi="Arial" w:cs="Arial"/>
                <w:b/>
                <w:sz w:val="20"/>
                <w:szCs w:val="20"/>
              </w:rPr>
              <w:t>PROCESOS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 xml:space="preserve">Subcriterio 5.1. Identificar, diseñar, gestionar y mejorar los procesos de forma continua.  </w:t>
            </w: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rPr>
                <w:rFonts w:ascii="Arial" w:hAnsi="Arial" w:cs="Arial"/>
                <w:sz w:val="20"/>
                <w:szCs w:val="20"/>
              </w:rPr>
            </w:pPr>
            <w:r w:rsidRPr="00E966B1">
              <w:rPr>
                <w:rFonts w:ascii="Arial" w:hAnsi="Arial" w:cs="Arial"/>
                <w:sz w:val="20"/>
                <w:szCs w:val="20"/>
                <w:lang w:val="es-ES_tradnl"/>
              </w:rPr>
              <w:t xml:space="preserve">No se evidencia la utilización de </w:t>
            </w:r>
            <w:r w:rsidRPr="007167AC">
              <w:rPr>
                <w:rFonts w:ascii="Arial" w:hAnsi="Arial" w:cs="Arial"/>
                <w:sz w:val="20"/>
                <w:szCs w:val="20"/>
                <w:highlight w:val="yellow"/>
                <w:lang w:val="es-ES_tradnl"/>
              </w:rPr>
              <w:t>ventanillas únicas.</w:t>
            </w:r>
            <w:r w:rsidRPr="00E966B1">
              <w:rPr>
                <w:rFonts w:ascii="Arial" w:hAnsi="Arial" w:cs="Arial"/>
                <w:sz w:val="20"/>
                <w:szCs w:val="20"/>
                <w:lang w:val="es-ES_tradnl"/>
              </w:rPr>
              <w:t xml:space="preserve"> </w:t>
            </w:r>
          </w:p>
        </w:tc>
        <w:tc>
          <w:tcPr>
            <w:tcW w:w="5244" w:type="dxa"/>
          </w:tcPr>
          <w:p w:rsidR="0080552E" w:rsidRPr="00E966B1" w:rsidRDefault="0080552E" w:rsidP="0080552E">
            <w:pPr>
              <w:pStyle w:val="Default"/>
              <w:jc w:val="both"/>
              <w:rPr>
                <w:sz w:val="20"/>
                <w:szCs w:val="20"/>
              </w:rPr>
            </w:pPr>
            <w:r w:rsidRPr="00E966B1">
              <w:rPr>
                <w:sz w:val="20"/>
                <w:szCs w:val="20"/>
              </w:rPr>
              <w:t xml:space="preserve">EL IDAC modela sus actividades con un enfoque basado en procesos a través del </w:t>
            </w:r>
            <w:r w:rsidRPr="00E966B1">
              <w:rPr>
                <w:b/>
                <w:bCs/>
                <w:sz w:val="20"/>
                <w:szCs w:val="20"/>
              </w:rPr>
              <w:t xml:space="preserve">Sistema Integrado de Gestión (SIG), </w:t>
            </w:r>
            <w:r w:rsidRPr="00E966B1">
              <w:rPr>
                <w:sz w:val="20"/>
                <w:szCs w:val="20"/>
              </w:rPr>
              <w:t xml:space="preserve">estableciendo el marco referencial para que todas las actividades se realicen de forma segura y eficiente, integrando los aspectos de Calidad, Seguridad, Entorno y Factores Humanos.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esto la institución ha diseñado y establecido una coherente estructura de procesos, en los que se encuentran los del tipo operacional, transversales, de apoyo y control y mejora; que permiten el seguimiento y la medición del rendimiento de cada uno de ellos y en su conjunto, introduciendo las mejoras necesarias para satisfacer cada vez más a los diferentes grupos de interés.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del IDAC se identifican a partir de su vinculación con los productos estratégicos y a la ejecución de la misión de la Institución, es decir aquellos destinados a gestionar la seguridad operacional y entregar los servicios de navegación aérea, entregando los productos/servicios resultantes a los </w:t>
            </w:r>
            <w:r w:rsidRPr="00E966B1">
              <w:rPr>
                <w:rFonts w:ascii="Arial" w:hAnsi="Arial" w:cs="Arial"/>
                <w:color w:val="000000"/>
                <w:sz w:val="20"/>
                <w:szCs w:val="20"/>
              </w:rPr>
              <w:lastRenderedPageBreak/>
              <w:t xml:space="preserve">ciudadanos/clientes.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que tiene el rol de reguladora de la aviación civil y prestadora de servicios de navegación aérea, para el levantamiento y diseño de los procesos, se toma en cuenta el cumplimiento de las exigencias legales y reglamentarias en materia de aviación, que vienen dados tanto por instrumentos legales nacionales como internacionales.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ámbito nacional, se encuentran: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La Ley No. 491-06 de Aviación Civil, que rige la aeronáutica civil en la República Dominicana.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Reglamento Aeronáutico Dominicano, emitido por el Director General del IDAC, </w:t>
            </w: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y de cumplimiento obligatorio para todos los operadores, personal aeronáutico y todo usuario de los servicios que ofrece el IDAC.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Decretos del Poder Ejecutivo.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cumplimiento interno, se encuentran: los Manuales Técnicos Organizativos, de Entrenamiento y de Procedimientos, que establecen los lineamientos que todos los empleados del IDAC deben seguir al ejecutar sus funciones de órgano regulador de la aviación civil, emitidas por el Director General del IDAC: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Resoluciones de carácter técnico y administrativo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Órdenes y Guías de carácter técnico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principales instrumentos legales internacionales de cumplimento son: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Convenio de Aviación Civil (Convenio de Chicago) de 1944, y sus 18 Anexos; así como los Documentos emitidos por la Organización de Aviación Civil Internacional (OACI), que contienen las Normas y Métodos Recomendados (SARPs) que deben cumplir los Estados signatarios del Convenio; y cuya inclusión en el Reglamento Aeronáutico Dominicano (RAD) es de carácter obligatorio.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Otros Convenios Internacionales relacionados con aeronaves, Actos Ilícitos, Unificación de Ciertas Reglas para el Transporte Aéreo Internacional, etc.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se emiten documentos eminentemente técnicos, como son: </w:t>
            </w: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Circulares de Asesoramiento de orden técnico de la FAA, y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Directivas de Aeronavegabilidad emitidas por los fabricantes de aeronaves.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A los fines de verificación del cumplimiento de esta normativa internacional, el IDAC es auditado, por la OACI</w:t>
            </w:r>
            <w:r w:rsidRPr="00E966B1">
              <w:rPr>
                <w:b/>
                <w:bCs/>
                <w:sz w:val="20"/>
                <w:szCs w:val="20"/>
              </w:rPr>
              <w:t xml:space="preserve">, </w:t>
            </w:r>
            <w:r w:rsidRPr="00E966B1">
              <w:rPr>
                <w:sz w:val="20"/>
                <w:szCs w:val="20"/>
              </w:rPr>
              <w:t xml:space="preserve">mediante el Programa Universal de Auditorías de Vigilancia de la Seguridad Operacional (USOAP) y a requerimiento, por la </w:t>
            </w:r>
            <w:r w:rsidRPr="00E966B1">
              <w:rPr>
                <w:i/>
                <w:iCs/>
                <w:sz w:val="20"/>
                <w:szCs w:val="20"/>
              </w:rPr>
              <w:t>Federal AviationAdministration</w:t>
            </w:r>
            <w:r w:rsidRPr="00E966B1">
              <w:rPr>
                <w:sz w:val="20"/>
                <w:szCs w:val="20"/>
              </w:rPr>
              <w:t xml:space="preserve">(FAA), bajo el Programa Internacional de Vigilancia de La Seguridad Operacional (IASA), por lo que el cumplimiento de esta normativa es primordial para tener un sistema de aviación alineado con los más altos estándares de seguridad en el mundo.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la par de esto, se ha implementado una gestión institucional en la que se hacen reconocimientos por brindar los servicios satisfaciendo siempre las expectativas de los usuarios, por esto se gestiona </w:t>
            </w:r>
            <w:r w:rsidRPr="00E966B1">
              <w:rPr>
                <w:rFonts w:ascii="Arial" w:hAnsi="Arial" w:cs="Arial"/>
                <w:color w:val="000000"/>
                <w:sz w:val="20"/>
                <w:szCs w:val="20"/>
              </w:rPr>
              <w:lastRenderedPageBreak/>
              <w:t xml:space="preserve">sistemáticamente que dicha expectativa y necesidades sean consideradas y tomadas en cuenta, a través de la </w:t>
            </w:r>
            <w:r w:rsidRPr="00E966B1">
              <w:rPr>
                <w:rFonts w:ascii="Arial" w:hAnsi="Arial" w:cs="Arial"/>
                <w:i/>
                <w:iCs/>
                <w:color w:val="000000"/>
                <w:sz w:val="20"/>
                <w:szCs w:val="20"/>
              </w:rPr>
              <w:t xml:space="preserve">Evaluación de Satisfacción de Grupos de Interés </w:t>
            </w:r>
            <w:r w:rsidRPr="00E966B1">
              <w:rPr>
                <w:rFonts w:ascii="Arial" w:hAnsi="Arial" w:cs="Arial"/>
                <w:color w:val="000000"/>
                <w:sz w:val="20"/>
                <w:szCs w:val="20"/>
              </w:rPr>
              <w:t xml:space="preserve">(Proceso SIG-009), y </w:t>
            </w:r>
            <w:r w:rsidRPr="00E966B1">
              <w:rPr>
                <w:rFonts w:ascii="Arial" w:hAnsi="Arial" w:cs="Arial"/>
                <w:i/>
                <w:iCs/>
                <w:color w:val="000000"/>
                <w:sz w:val="20"/>
                <w:szCs w:val="20"/>
              </w:rPr>
              <w:t xml:space="preserve">Comunicaciones Externas e Internas </w:t>
            </w:r>
            <w:r w:rsidRPr="00E966B1">
              <w:rPr>
                <w:rFonts w:ascii="Arial" w:hAnsi="Arial" w:cs="Arial"/>
                <w:color w:val="000000"/>
                <w:sz w:val="20"/>
                <w:szCs w:val="20"/>
              </w:rPr>
              <w:t xml:space="preserve">(Proceso APO-006).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Al momento de describir y documentar los Procesos, se realiza una dinámica participativa en la cual se conforman grupos de trabajo, con personas designadas por área, dueños de proceso y los usuarios internos del mismo. En este escenario fueron descritas y validadas las actividades que deben llevarse a cabo, gran parte de ellas establecidas en los respectivos manuales técnicos de cada área. Asimismo, se imparten talleres de capacitación y dinámicas de grupos.</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La realización de dichas actividades se registra en Actas de Reunión, que contienen datos como participantes, fechas, temas tratados y fotos; pasando a ser los registros del SIG.</w:t>
            </w:r>
          </w:p>
          <w:p w:rsidR="0080552E" w:rsidRPr="00E966B1" w:rsidRDefault="0080552E" w:rsidP="0080552E">
            <w:pPr>
              <w:jc w:val="both"/>
              <w:rPr>
                <w:rFonts w:ascii="Arial" w:hAnsi="Arial" w:cs="Arial"/>
                <w:sz w:val="20"/>
                <w:szCs w:val="20"/>
              </w:rPr>
            </w:pPr>
          </w:p>
          <w:p w:rsidR="0080552E" w:rsidRPr="00BA7F41" w:rsidRDefault="0080552E" w:rsidP="0080552E">
            <w:pPr>
              <w:autoSpaceDE w:val="0"/>
              <w:autoSpaceDN w:val="0"/>
              <w:adjustRightInd w:val="0"/>
              <w:jc w:val="both"/>
              <w:rPr>
                <w:rFonts w:ascii="Arial" w:hAnsi="Arial" w:cs="Arial"/>
                <w:color w:val="000000"/>
                <w:sz w:val="20"/>
                <w:szCs w:val="20"/>
              </w:rPr>
            </w:pPr>
            <w:r w:rsidRPr="00BA7F41">
              <w:rPr>
                <w:rFonts w:ascii="Arial" w:hAnsi="Arial" w:cs="Arial"/>
                <w:color w:val="000000"/>
                <w:sz w:val="20"/>
                <w:szCs w:val="20"/>
              </w:rPr>
              <w:t xml:space="preserve">Todos los procesos están identificados, descritos y documentados en el Manual Sistema Integrado de Gestión, que además incluye la estructura completa del SIG, en cuanto al alcance del sistema, políticas de calidad, SSO y Medio Ambiente, relación de los procesos y directrices generales. La descripción de estos procesos se puede visualizar en el Mapa de Procesos del SIG, ubicados en el servidor del IDAC. </w:t>
            </w:r>
          </w:p>
          <w:p w:rsidR="0080552E" w:rsidRPr="00BA7F4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BA7F41">
              <w:rPr>
                <w:rFonts w:ascii="Arial" w:hAnsi="Arial" w:cs="Arial"/>
                <w:color w:val="000000"/>
                <w:sz w:val="20"/>
                <w:szCs w:val="20"/>
              </w:rPr>
              <w:t>Según la Figura 5.1-2, los procesos están ordenados en tres grandes grupos, en el bloque central se identifican los procesos clave, cuya función es entregar los productos al cliente externo y sustentar la ejecución de la política y estrategia de la institución. Dichos procesos son los relativos al estudio, planificación y ejecución</w:t>
            </w:r>
            <w:r w:rsidRPr="00E966B1">
              <w:rPr>
                <w:rFonts w:ascii="Arial" w:hAnsi="Arial" w:cs="Arial"/>
                <w:color w:val="000000"/>
                <w:sz w:val="20"/>
                <w:szCs w:val="20"/>
              </w:rPr>
              <w:t xml:space="preserve"> del </w:t>
            </w:r>
            <w:r w:rsidRPr="00E966B1">
              <w:rPr>
                <w:rFonts w:ascii="Arial" w:hAnsi="Arial" w:cs="Arial"/>
                <w:color w:val="000000"/>
                <w:sz w:val="20"/>
                <w:szCs w:val="20"/>
              </w:rPr>
              <w:lastRenderedPageBreak/>
              <w:t xml:space="preserve">producto para el cliente/ciudadano, desde la elaboración de la solicitud por parte del usuario hasta la entrega del producto o servicio.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En la parte superior están los de Apoyo, requeridos en el ámbito administrativo para la consecución de la actividades necesarias para la realización del producto o servicio; y en la parte inferior están los de Control y Mejora, que se utilizan para gestionar y mejorar los procesos de forma coherente y sistemática.</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Para establecer la relación que existe entre todos los procesos de las diferentes áreas se identifican los insumos, proveedores, productos y clientes de cada uno de los procesos (Diagrama 5.1-4), estableciendo su interrelación, que está definida en las FTP de cada proceso y en el mapa de procesos del SIG.</w:t>
            </w:r>
          </w:p>
          <w:p w:rsidR="0080552E" w:rsidRPr="00E966B1" w:rsidRDefault="0080552E" w:rsidP="0080552E">
            <w:pPr>
              <w:jc w:val="both"/>
              <w:rPr>
                <w:rFonts w:ascii="Arial" w:hAnsi="Arial" w:cs="Arial"/>
                <w:sz w:val="20"/>
                <w:szCs w:val="20"/>
              </w:rPr>
            </w:pPr>
          </w:p>
          <w:p w:rsidR="0080552E" w:rsidRPr="00E966B1" w:rsidRDefault="0080552E" w:rsidP="0080552E">
            <w:pPr>
              <w:pStyle w:val="Default"/>
              <w:jc w:val="both"/>
              <w:rPr>
                <w:sz w:val="20"/>
                <w:szCs w:val="20"/>
              </w:rPr>
            </w:pPr>
            <w:r w:rsidRPr="00E966B1">
              <w:rPr>
                <w:sz w:val="20"/>
                <w:szCs w:val="20"/>
              </w:rPr>
              <w:t xml:space="preserve">El SIG cuenta con </w:t>
            </w:r>
            <w:r w:rsidRPr="00E966B1">
              <w:rPr>
                <w:b/>
                <w:bCs/>
                <w:sz w:val="20"/>
                <w:szCs w:val="20"/>
              </w:rPr>
              <w:t xml:space="preserve">una extensa documentación </w:t>
            </w:r>
            <w:r w:rsidRPr="00E966B1">
              <w:rPr>
                <w:sz w:val="20"/>
                <w:szCs w:val="20"/>
              </w:rPr>
              <w:t xml:space="preserve">que compendia todos los aspectos de cada proceso desde el Manual Integrado de Gestión, Leyes, Reglamentos, Manuales Técnicos y administrativos, hasta instructivos relacionados con los aspectos medio ambientales y SSO. Cada usuario posee acceso y privilegios a una plataforma de documentación disponible en el Servidor. Aquí se recoge la documentación del Sistema Integrado de Gestión, que al presente año contiene 900 documentos, constituidos por las FTP de cada proceso, documentos de referencia e instructivos. La documentación de los procesos es gestionada a través del Proceso SIG-001, que clasifica los documentos de acuerdo a los requisitos y los controla a través de las matrices de documentos de cada área. Este proceso controla las modificaciones, revisiones y cambios en los procesos, mediante formularios, como parte de la búsqueda de la mejora continua del sistema.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7167AC">
              <w:rPr>
                <w:rFonts w:ascii="Arial" w:hAnsi="Arial" w:cs="Arial"/>
                <w:color w:val="000000"/>
                <w:sz w:val="20"/>
                <w:szCs w:val="20"/>
              </w:rPr>
              <w:t>Está prevista la comunicación de los cambios a todos los interesados. La gestión y mejora de los procesos son parte del esquema del SIG-IDAC, por lo que todos están documentados en los formatos Ficha Técnica de Proceso (FTP), (Ver Figura 5.1- 5), que contiene en detalle la información referente a las actividades (Cómo se hace), responsables de ejecutarlas (Quién lo hace), objetivos (Qué se hace), alcance (A quién está dirigido), indicador de gestión (Medición), registros relacionados (Evidencias de lo que se hace), documentos de referencia (Guías y Parámetros), cargo del Dueño del Proceso (Responsable del proceso) y quién tiene la autoridad sobre el Proceso.</w:t>
            </w:r>
            <w:r w:rsidRPr="00E966B1">
              <w:rPr>
                <w:rFonts w:ascii="Arial" w:hAnsi="Arial" w:cs="Arial"/>
                <w:color w:val="000000"/>
                <w:sz w:val="20"/>
                <w:szCs w:val="20"/>
              </w:rPr>
              <w:t xml:space="preserve">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información sobre las responsabilidades del Dueño de Proceso reposa en los cuadros de responsabilidad y autoridad del SIG (Figura 5.1-6).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En cada Dirección de área, existen Coordinadores de Gestión I y II, que representan los procesos transversales de la institución, además de los Dueños de Procesos de los procesos operativos, uniendo así la gestión de calidad, seguridad y medio ambiente en un mismo sistema.</w:t>
            </w:r>
          </w:p>
          <w:p w:rsidR="0080552E" w:rsidRPr="00E966B1" w:rsidRDefault="0080552E" w:rsidP="0080552E">
            <w:pPr>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 xml:space="preserve">Basados en los requerimientos de las normas, todos los procesos siguen ciclos de mejora, inspirados en el ciclo de Deming, que se desarrolla a través de cuatro grandes etapas; planificar; ejecutar, verificar y actuar. Por ejemplo, examinando el Proceso DNV-OPS- 002: Vigilancia Continua de Operaciones, de la Dirección de Normas de Vuelo, se observa cómo el ciclo continuo se completa de la siguiente manera: Los procesos de la organización están sujetos a cambios y modificaciones constantes, siempre en busca de la mejora y la </w:t>
            </w:r>
            <w:r w:rsidRPr="00E966B1">
              <w:rPr>
                <w:sz w:val="20"/>
                <w:szCs w:val="20"/>
              </w:rPr>
              <w:lastRenderedPageBreak/>
              <w:t xml:space="preserve">satisfacción de los clientes y grupos de interés. Las decisiones se toman en cuenta analizando los datos del desempeño de los procesos a través de la medición de los indicadores de gestión y con los procedimientos para conocer la opinión y expectativas de los grupos de interés. El análisis de la información relativa a los mismos tiene varias vertientes: por un lado, a través del proceso SIG-009 </w:t>
            </w:r>
            <w:r w:rsidRPr="00E966B1">
              <w:rPr>
                <w:i/>
                <w:iCs/>
                <w:sz w:val="20"/>
                <w:szCs w:val="20"/>
              </w:rPr>
              <w:t>Evaluación de Satisfacción de Grupos de interés</w:t>
            </w:r>
            <w:r w:rsidRPr="00E966B1">
              <w:rPr>
                <w:sz w:val="20"/>
                <w:szCs w:val="20"/>
              </w:rPr>
              <w:t xml:space="preserve">, que mediante el uso de encuestas recaba información para comprender y prevenir sus necesidades y expectativas. Por otro lado, el Proceso APO-006 </w:t>
            </w:r>
            <w:r w:rsidRPr="00E966B1">
              <w:rPr>
                <w:i/>
                <w:iCs/>
                <w:sz w:val="20"/>
                <w:szCs w:val="20"/>
              </w:rPr>
              <w:t>Comunicación Interna y Externa</w:t>
            </w:r>
            <w:r w:rsidRPr="00E966B1">
              <w:rPr>
                <w:sz w:val="20"/>
                <w:szCs w:val="20"/>
              </w:rPr>
              <w:t xml:space="preserve">, gestionan las quejas y sugerencias que se reciben de los grupos de interés externos y de los empleados a través de reportes escritos, vía telefónica o correo electrónico, o se recolectan en buzones. Estos reportes aportan información sobre las insatisfacciones de los grupos de interés externos y de los empleados.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otros procesos para la mejora continua, como son el proceso SIG- 003, SIG-004, SIG-005 y SIG-006. Mediante el Proceso SIG-006 </w:t>
            </w:r>
            <w:r w:rsidRPr="00E966B1">
              <w:rPr>
                <w:rFonts w:ascii="Arial" w:hAnsi="Arial" w:cs="Arial"/>
                <w:i/>
                <w:iCs/>
                <w:color w:val="000000"/>
                <w:sz w:val="20"/>
                <w:szCs w:val="20"/>
              </w:rPr>
              <w:t>Revisión por la Dirección</w:t>
            </w:r>
            <w:r w:rsidRPr="00E966B1">
              <w:rPr>
                <w:rFonts w:ascii="Arial" w:hAnsi="Arial" w:cs="Arial"/>
                <w:color w:val="000000"/>
                <w:sz w:val="20"/>
                <w:szCs w:val="20"/>
              </w:rPr>
              <w:t xml:space="preserve">, los Dueños de Proceso, conjuntamente con los Coordinadores de Gestión I y II y el Director del Área, a través de sus Indicadores de Gestión, se aseguran de que al cerrarse el nuevo ciclo de mejora se pueda asegurar que se alcanzan los resultados previstos. Asimismo, en la Revisión por la Dirección General, todos los Directores de Áreas con el Director General, analizan el desempeño general.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Basados en el Sistema Integrado de Gestión, algunos cambios o mejoras a los procesos vienen dados a través del proceso Acciones Correctivas y Preventivas (SIG003). Existe además el Proceso de </w:t>
            </w:r>
            <w:r w:rsidRPr="00E966B1">
              <w:rPr>
                <w:i/>
                <w:iCs/>
                <w:sz w:val="20"/>
                <w:szCs w:val="20"/>
              </w:rPr>
              <w:t xml:space="preserve">Auditorías Internas Integrales </w:t>
            </w:r>
            <w:r w:rsidRPr="00E966B1">
              <w:rPr>
                <w:sz w:val="20"/>
                <w:szCs w:val="20"/>
              </w:rPr>
              <w:t xml:space="preserve">(SIG004) el cual, mediante la </w:t>
            </w:r>
            <w:r w:rsidRPr="00E966B1">
              <w:rPr>
                <w:sz w:val="20"/>
                <w:szCs w:val="20"/>
              </w:rPr>
              <w:lastRenderedPageBreak/>
              <w:t xml:space="preserve">aplicación del Procedimiento para Auditorías Internas Integrales del SIG, verifica el cumplimiento con la calidad, seguridad, medio ambiente, entorno organizacional, factores humanos y gestión del riesgo, en todos los procesos operativos. El proceso SIG-005, detecta los productos estratégicos que no se corresponden con los criterios esperados, realizando acciones correctivas al respecto.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la gestión y mejora de los procesos claves existe una relación con los grupos de interés de diversas formas: mediante grupos de trabajo, reuniones de participación con otras autoridades reguladoras (dependiendo del grupo de interés), considerando efectivamente sus opiniones y expectativas. Tal es el caso de las reuniones que realiza la DNV con los operadores para temas de la Gestión de la Seguridad Operacional (SMS), en las cuales se levantan actas de reuniones, que muestran la fecha, quiénes participan, temas tratados y conclusiones.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ejemplo de las consultas con los grupos de interés, se aprecia en el proceso DLT-001, </w:t>
            </w:r>
            <w:r w:rsidRPr="00E966B1">
              <w:rPr>
                <w:rFonts w:ascii="Arial" w:hAnsi="Arial" w:cs="Arial"/>
                <w:i/>
                <w:iCs/>
                <w:color w:val="000000"/>
                <w:sz w:val="20"/>
                <w:szCs w:val="20"/>
              </w:rPr>
              <w:t xml:space="preserve">Revisión y Actualización de Reglamentos </w:t>
            </w:r>
            <w:r w:rsidRPr="00E966B1">
              <w:rPr>
                <w:rFonts w:ascii="Arial" w:hAnsi="Arial" w:cs="Arial"/>
                <w:color w:val="000000"/>
                <w:sz w:val="20"/>
                <w:szCs w:val="20"/>
              </w:rPr>
              <w:t xml:space="preserve">de la DLT, dentro de cuyas actividades se encuentra la consulta y retroalimentación sobre las propuestas de modificaciones de la normativa vigente a los grupos aplicables. Otro Ejemplo es el Proceso normado por el RAD-22, </w:t>
            </w:r>
            <w:r w:rsidRPr="00E966B1">
              <w:rPr>
                <w:rFonts w:ascii="Arial" w:hAnsi="Arial" w:cs="Arial"/>
                <w:i/>
                <w:iCs/>
                <w:color w:val="000000"/>
                <w:sz w:val="20"/>
                <w:szCs w:val="20"/>
              </w:rPr>
              <w:t>Reglamento para la Emisión y Enmienda del Reglamento Aeronáutico Dominicano y de los Manuales Técnicos</w:t>
            </w:r>
            <w:r w:rsidRPr="00E966B1">
              <w:rPr>
                <w:rFonts w:ascii="Arial" w:hAnsi="Arial" w:cs="Arial"/>
                <w:color w:val="000000"/>
                <w:sz w:val="20"/>
                <w:szCs w:val="20"/>
              </w:rPr>
              <w:t xml:space="preserve">.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b/>
                <w:bCs/>
                <w:sz w:val="20"/>
                <w:szCs w:val="20"/>
              </w:rPr>
            </w:pPr>
            <w:r w:rsidRPr="00E966B1">
              <w:rPr>
                <w:rFonts w:ascii="Arial" w:hAnsi="Arial" w:cs="Arial"/>
                <w:color w:val="000000"/>
                <w:sz w:val="20"/>
                <w:szCs w:val="20"/>
              </w:rPr>
              <w:t xml:space="preserve">Los recursos que se requieren para la consecución de los objetivos estratégicos, se asignan a través de diferentes vías. Una es la elaboración de los planes operativos por área, que apuntan a lograr una acción </w:t>
            </w:r>
            <w:r w:rsidRPr="00E966B1">
              <w:rPr>
                <w:rFonts w:ascii="Arial" w:hAnsi="Arial" w:cs="Arial"/>
                <w:color w:val="000000"/>
                <w:sz w:val="20"/>
                <w:szCs w:val="20"/>
              </w:rPr>
              <w:lastRenderedPageBreak/>
              <w:t xml:space="preserve">coordinada con las demás áreas del IDAC. Además, existen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Capacitación y Desarrollo</w:t>
            </w:r>
            <w:r w:rsidRPr="00E966B1">
              <w:rPr>
                <w:rFonts w:ascii="Arial" w:hAnsi="Arial" w:cs="Arial"/>
                <w:color w:val="000000"/>
                <w:sz w:val="20"/>
                <w:szCs w:val="20"/>
              </w:rPr>
              <w:t xml:space="preserve">, a través de los cuales se consignan recursos en los Presupuestos de Capacitación, manteniendo así el perfeccionamiento continuo.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 xml:space="preserve">tiene un apartado exclusivo para plasmar la necesidad de Recursos; y en el Proceso APO-005 </w:t>
            </w:r>
            <w:r w:rsidRPr="00E966B1">
              <w:rPr>
                <w:rFonts w:ascii="Arial" w:hAnsi="Arial" w:cs="Arial"/>
                <w:i/>
                <w:iCs/>
                <w:color w:val="000000"/>
                <w:sz w:val="20"/>
                <w:szCs w:val="20"/>
              </w:rPr>
              <w:t xml:space="preserve">Determinación de </w:t>
            </w:r>
            <w:r w:rsidRPr="00E966B1">
              <w:rPr>
                <w:rFonts w:ascii="Arial" w:hAnsi="Arial" w:cs="Arial"/>
                <w:i/>
                <w:iCs/>
                <w:sz w:val="20"/>
                <w:szCs w:val="20"/>
              </w:rPr>
              <w:t>Objetivos, Metas y Programas</w:t>
            </w:r>
            <w:r w:rsidRPr="00E966B1">
              <w:rPr>
                <w:rFonts w:ascii="Arial" w:hAnsi="Arial" w:cs="Arial"/>
                <w:sz w:val="20"/>
                <w:szCs w:val="20"/>
              </w:rPr>
              <w:t>, se formulan programas que plasman los recursos para la ejecución de los programas ambientales y de Seguridad y Salud Ocupacional. Asimismo, se realizan talleres para entrenar al personal antes de la aplicación de procesos en los que aún no ha tenido experiencia, incluyendo cursos de inducción para personal nuevo, cursos de formación técnica y de gestión, normas y procedimientos; actividad documentada en los registros de capacitación del SIG-IDAC</w:t>
            </w:r>
            <w:r w:rsidRPr="00E966B1">
              <w:rPr>
                <w:rFonts w:ascii="Arial" w:hAnsi="Arial" w:cs="Arial"/>
                <w:b/>
                <w:bCs/>
                <w:sz w:val="20"/>
                <w:szCs w:val="20"/>
              </w:rPr>
              <w:t>.</w:t>
            </w:r>
          </w:p>
          <w:p w:rsidR="0080552E" w:rsidRPr="00E966B1" w:rsidRDefault="0080552E" w:rsidP="0080552E">
            <w:pPr>
              <w:jc w:val="both"/>
              <w:rPr>
                <w:rFonts w:ascii="Arial" w:hAnsi="Arial" w:cs="Arial"/>
                <w:b/>
                <w:bCs/>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 ejemplo de Recursos asignados al SIG-IDAC, es la creación del Departamento para la Gestión de Calidad, Medio Ambiente y SSO (CAMASSO).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El IDAC está certificado por las normas ISO 14001:2004 (Gestión Ambiental) y OHSAS 18001:2007 (Gestión de la Seguridad Laboral)”, por lo que a través del Proceso SIG-011</w:t>
            </w:r>
            <w:r w:rsidRPr="00E966B1">
              <w:rPr>
                <w:rFonts w:ascii="Arial" w:hAnsi="Arial" w:cs="Arial"/>
                <w:b/>
                <w:bCs/>
                <w:color w:val="000000"/>
                <w:sz w:val="20"/>
                <w:szCs w:val="20"/>
              </w:rPr>
              <w:t xml:space="preserve">, </w:t>
            </w:r>
            <w:r w:rsidRPr="00E966B1">
              <w:rPr>
                <w:rFonts w:ascii="Arial" w:hAnsi="Arial" w:cs="Arial"/>
                <w:i/>
                <w:iCs/>
                <w:color w:val="000000"/>
                <w:sz w:val="20"/>
                <w:szCs w:val="20"/>
              </w:rPr>
              <w:t>Identificación y Evaluación del Cumplimiento Legal</w:t>
            </w:r>
            <w:r w:rsidRPr="00E966B1">
              <w:rPr>
                <w:rFonts w:ascii="Arial" w:hAnsi="Arial" w:cs="Arial"/>
                <w:color w:val="000000"/>
                <w:sz w:val="20"/>
                <w:szCs w:val="20"/>
              </w:rPr>
              <w:t xml:space="preserve">, se mantiene una estricta observancia de la reglamentación correspondiente y una planificación, seguimiento y evaluación de los aspectos ambientales y de SSO de la gestión acordes con la legislación vigente aplicable. Dicho Proceso contempla además el análisis de los procesos complejos y autoriza los cambios y simplificación de los mismos, sin que se afecte el cumplimiento de los aspectos legales. Por ejemplo, se </w:t>
            </w:r>
            <w:r w:rsidRPr="00E966B1">
              <w:rPr>
                <w:rFonts w:ascii="Arial" w:hAnsi="Arial" w:cs="Arial"/>
                <w:color w:val="000000"/>
                <w:sz w:val="20"/>
                <w:szCs w:val="20"/>
              </w:rPr>
              <w:lastRenderedPageBreak/>
              <w:t xml:space="preserve">han delegado las aprobaciones de las enmiendas a los manuales técnicos a los Directores de área, mediante Resoluciones del Director General.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Existe el mecanismo para gestionar los riesgos y factores críticos de acuerdo a los cambios en el entorno. Esto se realiza a través de los procesos de </w:t>
            </w:r>
            <w:r w:rsidRPr="00E966B1">
              <w:rPr>
                <w:i/>
                <w:iCs/>
                <w:sz w:val="20"/>
                <w:szCs w:val="20"/>
              </w:rPr>
              <w:t>Planificación y Control Estratégico</w:t>
            </w:r>
            <w:r w:rsidRPr="00E966B1">
              <w:rPr>
                <w:sz w:val="20"/>
                <w:szCs w:val="20"/>
              </w:rPr>
              <w:t>, SPE-001</w:t>
            </w:r>
            <w:r w:rsidRPr="00E966B1">
              <w:rPr>
                <w:b/>
                <w:bCs/>
                <w:sz w:val="20"/>
                <w:szCs w:val="20"/>
              </w:rPr>
              <w:t xml:space="preserve">. </w:t>
            </w:r>
            <w:r w:rsidRPr="00E966B1">
              <w:rPr>
                <w:sz w:val="20"/>
                <w:szCs w:val="20"/>
              </w:rPr>
              <w:t xml:space="preserve">Los datos en cuanto a los cambios que pueden afectar al sistema son recogidos mediante el Proceso SIG-006, el cual es un insumo al Proceso SPE-001.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 IDAC constituyen la actividad central que da sentido a la organización. Esto se ve en detalle en el organigrama; los aspectos más relevantes de estos procesos constituyen parte de los factores críticos de éxito de la institución. Los mismos están automatizados y se gestionan a través de una sola puerta de entrada y salida que es la Recepción Técnica.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Algunos procesos referentes a servicios brindados han sido modificados para eficientizarlos en beneficio del cliente.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todo el IDAC, en el año 2010, la Dirección de Normas de Vuelo desarrolló un programa de </w:t>
            </w:r>
            <w:r w:rsidR="007167AC">
              <w:rPr>
                <w:rFonts w:ascii="Arial" w:hAnsi="Arial" w:cs="Arial"/>
                <w:i/>
                <w:iCs/>
                <w:color w:val="000000"/>
                <w:sz w:val="20"/>
                <w:szCs w:val="20"/>
              </w:rPr>
              <w:t xml:space="preserve">Benchlearning </w:t>
            </w:r>
            <w:r w:rsidRPr="00E966B1">
              <w:rPr>
                <w:rFonts w:ascii="Arial" w:hAnsi="Arial" w:cs="Arial"/>
                <w:color w:val="000000"/>
                <w:sz w:val="20"/>
                <w:szCs w:val="20"/>
              </w:rPr>
              <w:t xml:space="preserve">con los coordinadores de Gestión I y II de las demás áreas, en donde éstos transmitieron sus experiencias a las demás áreas por medio de </w:t>
            </w:r>
            <w:r w:rsidRPr="00E966B1">
              <w:rPr>
                <w:rFonts w:ascii="Arial" w:hAnsi="Arial" w:cs="Arial"/>
                <w:i/>
                <w:iCs/>
                <w:color w:val="000000"/>
                <w:sz w:val="20"/>
                <w:szCs w:val="20"/>
              </w:rPr>
              <w:t>coaching</w:t>
            </w:r>
            <w:r w:rsidRPr="00E966B1">
              <w:rPr>
                <w:rFonts w:ascii="Arial" w:hAnsi="Arial" w:cs="Arial"/>
                <w:color w:val="000000"/>
                <w:sz w:val="20"/>
                <w:szCs w:val="20"/>
              </w:rPr>
              <w:t xml:space="preserve">, talleres y prácticas.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Las actividades de comparación, aprendizaje y mejora de otras instituciones se han utilizado en la institución desde el 2007, homologando una serie de Reglamentos y Manuales de la FAA, quienes tienen experiencia en las mejores prácticas de normativa y vigilancia de la </w:t>
            </w:r>
            <w:r w:rsidRPr="00E966B1">
              <w:rPr>
                <w:rFonts w:ascii="Arial" w:hAnsi="Arial" w:cs="Arial"/>
                <w:color w:val="000000"/>
                <w:sz w:val="20"/>
                <w:szCs w:val="20"/>
              </w:rPr>
              <w:lastRenderedPageBreak/>
              <w:t xml:space="preserve">seguridad operacional. Lo mismo fue hecho con </w:t>
            </w:r>
            <w:r w:rsidRPr="00E966B1">
              <w:rPr>
                <w:rFonts w:ascii="Arial" w:hAnsi="Arial" w:cs="Arial"/>
                <w:i/>
                <w:iCs/>
                <w:color w:val="000000"/>
                <w:sz w:val="20"/>
                <w:szCs w:val="20"/>
              </w:rPr>
              <w:t>the Civil AviationModelLaw</w:t>
            </w:r>
            <w:r w:rsidRPr="00E966B1">
              <w:rPr>
                <w:rFonts w:ascii="Arial" w:hAnsi="Arial" w:cs="Arial"/>
                <w:color w:val="000000"/>
                <w:sz w:val="20"/>
                <w:szCs w:val="20"/>
              </w:rPr>
              <w:t>(Ley Modelo de Aviación Civil de la FAA), en base a la cual fue elaborada la Ley No. 491-06 de Aviación Civil Dominicana, con la colaboración y consenso de los grupos de interés, así como de técnicos de la FAA. (Ver Figuras 5.1.8- A y 5.1.8-B)</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Los resultados de auditorías realizadas al IDAC por la OACI, sirven normalmente para comparar con los resultados de otras Autoridades de Aviación Civil (AAC). Esta comparación motiva a la superación, al iniciar acciones que han hecho otras AAC y que les han dado buenos resultados, como es el caso de la Gestión de la Seguridad Operacional (SMS) de la FAA.</w:t>
            </w:r>
          </w:p>
          <w:p w:rsidR="0080552E" w:rsidRPr="00E966B1" w:rsidRDefault="0080552E" w:rsidP="0080552E">
            <w:pPr>
              <w:jc w:val="both"/>
              <w:rPr>
                <w:rFonts w:ascii="Arial" w:hAnsi="Arial" w:cs="Arial"/>
                <w:sz w:val="20"/>
                <w:szCs w:val="20"/>
                <w:lang w:val="es-ES_tradnl"/>
              </w:rPr>
            </w:pPr>
          </w:p>
        </w:tc>
        <w:tc>
          <w:tcPr>
            <w:tcW w:w="4395" w:type="dxa"/>
          </w:tcPr>
          <w:p w:rsidR="0080552E" w:rsidRDefault="00F62874" w:rsidP="0080552E">
            <w:pPr>
              <w:rPr>
                <w:rFonts w:ascii="Arial" w:hAnsi="Arial" w:cs="Arial"/>
                <w:sz w:val="20"/>
                <w:szCs w:val="20"/>
              </w:rPr>
            </w:pPr>
            <w:r>
              <w:rPr>
                <w:rFonts w:ascii="Arial" w:hAnsi="Arial" w:cs="Arial"/>
                <w:sz w:val="20"/>
                <w:szCs w:val="20"/>
              </w:rPr>
              <w:lastRenderedPageBreak/>
              <w:t>Consulte con el área de Desarrollo Organizacional y me explicaron que pudiera ser una ventanilla  única para las líneas aéreas que buscan permisos en el IDAC.</w:t>
            </w:r>
          </w:p>
          <w:p w:rsidR="00F62874" w:rsidRPr="00E966B1" w:rsidRDefault="00F62874"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sz w:val="20"/>
                <w:szCs w:val="20"/>
              </w:rPr>
            </w:pPr>
            <w:r w:rsidRPr="00E966B1">
              <w:rPr>
                <w:rFonts w:ascii="Arial" w:hAnsi="Arial" w:cs="Arial"/>
                <w:b/>
                <w:sz w:val="20"/>
                <w:szCs w:val="20"/>
              </w:rPr>
              <w:t>PROCESOS</w:t>
            </w:r>
          </w:p>
        </w:tc>
        <w:tc>
          <w:tcPr>
            <w:tcW w:w="1701" w:type="dxa"/>
          </w:tcPr>
          <w:p w:rsidR="0080552E" w:rsidRPr="00E966B1" w:rsidRDefault="0080552E" w:rsidP="0080552E">
            <w:pPr>
              <w:rPr>
                <w:rFonts w:ascii="Arial" w:hAnsi="Arial" w:cs="Arial"/>
                <w:sz w:val="20"/>
                <w:szCs w:val="20"/>
              </w:rPr>
            </w:pPr>
            <w:r w:rsidRPr="00E966B1">
              <w:rPr>
                <w:rFonts w:ascii="Arial" w:hAnsi="Arial" w:cs="Arial"/>
                <w:b/>
                <w:sz w:val="20"/>
                <w:szCs w:val="20"/>
                <w:lang w:val="es-ES_tradnl"/>
              </w:rPr>
              <w:t>Subcriterio 5.2. Desarrollar y prestar servicios y productos con la participación de clientes / ciudadanos.</w:t>
            </w: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 accesibilidad a través de plataformas que permitan la interacción con los grupos de interés.</w:t>
            </w:r>
          </w:p>
          <w:p w:rsidR="0080552E" w:rsidRPr="00E966B1" w:rsidRDefault="0080552E" w:rsidP="0080552E">
            <w:pPr>
              <w:ind w:left="720"/>
              <w:jc w:val="both"/>
              <w:rPr>
                <w:rFonts w:ascii="Arial" w:hAnsi="Arial" w:cs="Arial"/>
                <w:sz w:val="20"/>
                <w:szCs w:val="20"/>
                <w:lang w:val="es-ES_tradnl"/>
              </w:rPr>
            </w:pPr>
          </w:p>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La organización no mostró evidencias de que involucre a los ciudadanos / clientes en el diseño y desarrollo de las fuentes y canales de información. </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jc w:val="both"/>
              <w:rPr>
                <w:rFonts w:ascii="Arial" w:hAnsi="Arial" w:cs="Arial"/>
                <w:sz w:val="20"/>
                <w:szCs w:val="20"/>
              </w:rPr>
            </w:pPr>
            <w:r w:rsidRPr="00E966B1">
              <w:rPr>
                <w:rFonts w:ascii="Arial" w:hAnsi="Arial" w:cs="Arial"/>
                <w:sz w:val="20"/>
                <w:szCs w:val="20"/>
              </w:rPr>
              <w:t xml:space="preserve">Los mecanismos sistemáticos que se utilizan para conocer las necesidades actuales y potenciales de los clientes constituyen el proceso </w:t>
            </w:r>
            <w:r w:rsidRPr="00E966B1">
              <w:rPr>
                <w:rFonts w:ascii="Arial" w:hAnsi="Arial" w:cs="Arial"/>
                <w:i/>
                <w:iCs/>
                <w:sz w:val="20"/>
                <w:szCs w:val="20"/>
              </w:rPr>
              <w:t xml:space="preserve">Evaluación de Satisfacción de Grupos de Interés </w:t>
            </w:r>
            <w:r w:rsidRPr="00E966B1">
              <w:rPr>
                <w:rFonts w:ascii="Arial" w:hAnsi="Arial" w:cs="Arial"/>
                <w:sz w:val="20"/>
                <w:szCs w:val="20"/>
              </w:rPr>
              <w:t xml:space="preserve">(SIG009) el cual, mediante encuestas de Satisfacción, recaba informaciones que se tabulan y en base a los resultados se establecen actividades de mejora. Los resultados son revisados y discutidos en la </w:t>
            </w:r>
            <w:r w:rsidRPr="00E966B1">
              <w:rPr>
                <w:rFonts w:ascii="Arial" w:hAnsi="Arial" w:cs="Arial"/>
                <w:i/>
                <w:iCs/>
                <w:sz w:val="20"/>
                <w:szCs w:val="20"/>
              </w:rPr>
              <w:t xml:space="preserve">Revisión por la Dirección </w:t>
            </w:r>
            <w:r w:rsidRPr="00E966B1">
              <w:rPr>
                <w:rFonts w:ascii="Arial" w:hAnsi="Arial" w:cs="Arial"/>
                <w:sz w:val="20"/>
                <w:szCs w:val="20"/>
              </w:rPr>
              <w:t xml:space="preserve">(SIG-006), y pueden traducirse en diversas acciones de mejora para los procesos evaluados. Las quejas de los ciudadanos/clientes se gestionan a través de las </w:t>
            </w:r>
            <w:r w:rsidRPr="00E966B1">
              <w:rPr>
                <w:rFonts w:ascii="Arial" w:hAnsi="Arial" w:cs="Arial"/>
                <w:i/>
                <w:iCs/>
                <w:sz w:val="20"/>
                <w:szCs w:val="20"/>
              </w:rPr>
              <w:t>Comunicaciones Internas y Externas</w:t>
            </w:r>
            <w:r w:rsidRPr="00E966B1">
              <w:rPr>
                <w:rFonts w:ascii="Arial" w:hAnsi="Arial" w:cs="Arial"/>
                <w:sz w:val="20"/>
                <w:szCs w:val="20"/>
              </w:rPr>
              <w:t>,</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APO-006) que arroja información sobre cualquier inconveniente o sugerencia que tengan, como forma de incorporarla en la mejora de los procesos y, por ende, de los productos y servicios.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respecto a la participación de los ciudadanos/clientes para desarrollar estándares de la calidad de los productos, la alta gerencia mantiene </w:t>
            </w:r>
            <w:r w:rsidRPr="00E966B1">
              <w:rPr>
                <w:rFonts w:ascii="Arial" w:hAnsi="Arial" w:cs="Arial"/>
                <w:color w:val="000000"/>
                <w:sz w:val="20"/>
                <w:szCs w:val="20"/>
              </w:rPr>
              <w:lastRenderedPageBreak/>
              <w:t xml:space="preserve">reuniones con diversos grupos de interés, por ejemplo, con la </w:t>
            </w:r>
            <w:r w:rsidRPr="00E966B1">
              <w:rPr>
                <w:rFonts w:ascii="Arial" w:hAnsi="Arial" w:cs="Arial"/>
                <w:i/>
                <w:iCs/>
                <w:color w:val="000000"/>
                <w:sz w:val="20"/>
                <w:szCs w:val="20"/>
              </w:rPr>
              <w:t xml:space="preserve">Junta de Aviación Civil </w:t>
            </w:r>
            <w:r w:rsidRPr="00E966B1">
              <w:rPr>
                <w:rFonts w:ascii="Arial" w:hAnsi="Arial" w:cs="Arial"/>
                <w:color w:val="000000"/>
                <w:sz w:val="20"/>
                <w:szCs w:val="20"/>
              </w:rPr>
              <w:t xml:space="preserve">(JAC), que tiene a su cargo la política superior de la aviación civil, a través de un representante del IDAC que asiste a reuniones quincenales, tratando temas relacionados con los Certificados de Autorización Económica, Permisos de Operación para los Operadores, y Recursos Jerárquicos sobre sanciones Administrativas impuestas; temas que están relacionados con el Proceso DNV-OPS-001, </w:t>
            </w:r>
            <w:r w:rsidRPr="00E966B1">
              <w:rPr>
                <w:rFonts w:ascii="Arial" w:hAnsi="Arial" w:cs="Arial"/>
                <w:i/>
                <w:iCs/>
                <w:color w:val="000000"/>
                <w:sz w:val="20"/>
                <w:szCs w:val="20"/>
              </w:rPr>
              <w:t xml:space="preserve">Certificado AOC </w:t>
            </w:r>
            <w:r w:rsidRPr="00E966B1">
              <w:rPr>
                <w:rFonts w:ascii="Arial" w:hAnsi="Arial" w:cs="Arial"/>
                <w:color w:val="000000"/>
                <w:sz w:val="20"/>
                <w:szCs w:val="20"/>
              </w:rPr>
              <w:t xml:space="preserve">de la Dirección de Normas de Vuelo, y con el Proceso DLT-002, sobre </w:t>
            </w:r>
            <w:r w:rsidRPr="00E966B1">
              <w:rPr>
                <w:rFonts w:ascii="Arial" w:hAnsi="Arial" w:cs="Arial"/>
                <w:i/>
                <w:iCs/>
                <w:color w:val="000000"/>
                <w:sz w:val="20"/>
                <w:szCs w:val="20"/>
              </w:rPr>
              <w:t xml:space="preserve">Sanciones </w:t>
            </w:r>
            <w:r w:rsidRPr="00E966B1">
              <w:rPr>
                <w:rFonts w:ascii="Arial" w:hAnsi="Arial" w:cs="Arial"/>
                <w:color w:val="000000"/>
                <w:sz w:val="20"/>
                <w:szCs w:val="20"/>
              </w:rPr>
              <w:t xml:space="preserve">de la Dirección Legal Técnica. De esta interacción resultan registros que son utilizados para los referidos procesos; así como nuevos enfoques y mejoras que sirven para mejorar el flujo de comunicación con la Dirección.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color w:val="000000"/>
                <w:sz w:val="20"/>
                <w:szCs w:val="20"/>
              </w:rPr>
              <w:t xml:space="preserve">El IDAC participa con otras Autoridades de Aviación Civil de otros Estados, en reuniones, foros, conferencias y seminarios. Su participación activa en dichas actividades ofrece una base importante de conocimiento de los avances en materia de aviación de otros países, además de servir para interactuar con otras autoridades y conocer oportunidades técnicas y de apoyo; así como participar en proyectos conjuntos para definir e implementar políticas, procedimientos y nueva legislación relativa a la aviación civil. Como ejemplo, está la 3ra. Reunión del Grupo Regional de Planificación y Ejecución de las Regiones de Centroamérica, Caribe y Suramérica (GREPECAS), celebrada en septiembre 2011 en Punta Cana, donde se debatieron temas referentes a la navegación aérea tales como: control de tránsito aéreo, </w:t>
            </w:r>
            <w:r w:rsidRPr="00E966B1">
              <w:rPr>
                <w:rFonts w:ascii="Arial" w:hAnsi="Arial" w:cs="Arial"/>
                <w:sz w:val="20"/>
                <w:szCs w:val="20"/>
              </w:rPr>
              <w:t>meteorología y planificación de vuelo, entre otros.</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Cabe mencionar que se han realizado reuniones con los grupos de interés relacionados con los temas de </w:t>
            </w:r>
            <w:r w:rsidRPr="00E966B1">
              <w:rPr>
                <w:rFonts w:ascii="Arial" w:hAnsi="Arial" w:cs="Arial"/>
                <w:color w:val="000000"/>
                <w:sz w:val="20"/>
                <w:szCs w:val="20"/>
              </w:rPr>
              <w:lastRenderedPageBreak/>
              <w:t xml:space="preserve">Vigilancia de la Seguridad Operacional, tales como la </w:t>
            </w:r>
            <w:r w:rsidRPr="00E966B1">
              <w:rPr>
                <w:rFonts w:ascii="Arial" w:hAnsi="Arial" w:cs="Arial"/>
                <w:i/>
                <w:iCs/>
                <w:color w:val="000000"/>
                <w:sz w:val="20"/>
                <w:szCs w:val="20"/>
              </w:rPr>
              <w:t>Reunión Sobre la Problemática de los Vuelos Ilegales</w:t>
            </w:r>
            <w:r w:rsidRPr="00E966B1">
              <w:rPr>
                <w:rFonts w:ascii="Arial" w:hAnsi="Arial" w:cs="Arial"/>
                <w:color w:val="000000"/>
                <w:sz w:val="20"/>
                <w:szCs w:val="20"/>
              </w:rPr>
              <w:t xml:space="preserve">, realizada en Punta Cana en el año 2007. (Ver figuras 5.2.2 y 5.2.3.)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Asimismo se participa activamente en las actividades de diferentes asociaciones que contribuyen a mejorar los estándares en materia de gestión de la vigilancia de la seguridad operacional y de los servicios de navegación aérea.</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Toda la documentación con la que cuenta el IDAC: Reglamento Aeronáutico Dominicano (RAD), Manuales, Circulares, Reglamentos, procesos, etc., está elaborada con un lenguaje llano, en consonancia con el RAD 22, “</w:t>
            </w:r>
            <w:r w:rsidRPr="00E966B1">
              <w:rPr>
                <w:rFonts w:ascii="Arial" w:hAnsi="Arial" w:cs="Arial"/>
                <w:i/>
                <w:iCs/>
                <w:color w:val="000000"/>
                <w:sz w:val="20"/>
                <w:szCs w:val="20"/>
              </w:rPr>
              <w:t>Emisión y enmiendas del RAD, Reglamentos, Manuales y otros documentos técnicos</w:t>
            </w:r>
            <w:r w:rsidRPr="00E966B1">
              <w:rPr>
                <w:rFonts w:ascii="Arial" w:hAnsi="Arial" w:cs="Arial"/>
                <w:color w:val="000000"/>
                <w:sz w:val="20"/>
                <w:szCs w:val="20"/>
              </w:rPr>
              <w:t xml:space="preserve">”, que establece el uso de un estilo de redacción claro, sencillo y conciso, de fácil entendimiento para el lector, evitando toda ambigüedad. También se han elaborado definiciones para la adecuada interpretación de los Reglamentos Aeronáuticos Dominicanos, en el RAD-1 </w:t>
            </w:r>
            <w:r w:rsidRPr="00E966B1">
              <w:rPr>
                <w:rFonts w:ascii="Arial" w:hAnsi="Arial" w:cs="Arial"/>
                <w:i/>
                <w:iCs/>
                <w:color w:val="000000"/>
                <w:sz w:val="20"/>
                <w:szCs w:val="20"/>
              </w:rPr>
              <w:t xml:space="preserve">Definiciones.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varios mecanismos para comunicarse con los ciudadanos/clientes. Se dispone de una página web: www.idac.gov.do, en donde está disponible una amplia gama de información sobre la institución: antecedentes históricos, misión, visión, política, organización, servicios que se ofrecen, requisitos para los mismos, avisos, normativa, etc. La página ofrece la oportunidad de hacer comentarios.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mantiene una retroalimentación más directa con los grupos de interés a través del correo corporativo del IDAC: Mail.IDAC@gov.do, que opera desde todas las PC de la Institución, mediante el programa informático </w:t>
            </w:r>
            <w:r w:rsidRPr="00E966B1">
              <w:rPr>
                <w:rFonts w:ascii="Arial" w:hAnsi="Arial" w:cs="Arial"/>
                <w:color w:val="000000"/>
                <w:sz w:val="20"/>
                <w:szCs w:val="20"/>
              </w:rPr>
              <w:lastRenderedPageBreak/>
              <w:t xml:space="preserve">Outlook.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El IDAC cuenta con la Oficina de Libre Acceso a la Información, a través de la cual los clientes/usuarios pueden solicitar cualquier información. (Ver figura 5.2-2)</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SIG-001, (ver Sub-Criterio 5.1). La fiabilidad de dicha documentación y de todas las demás publicadas en la página Web, está garantizada por los sistemas de información y todo el conjunto de las aplicaciones informáticas, lo cual permite que no se distorsionen ni dañen los datos presentados a los usuarios. Para esto existen dos (2) </w:t>
            </w:r>
            <w:r w:rsidRPr="00E966B1">
              <w:rPr>
                <w:rFonts w:ascii="Arial" w:hAnsi="Arial" w:cs="Arial"/>
                <w:i/>
                <w:iCs/>
                <w:color w:val="000000"/>
                <w:sz w:val="20"/>
                <w:szCs w:val="20"/>
              </w:rPr>
              <w:t xml:space="preserve">Firewalls </w:t>
            </w:r>
            <w:r w:rsidRPr="00E966B1">
              <w:rPr>
                <w:rFonts w:ascii="Arial" w:hAnsi="Arial" w:cs="Arial"/>
                <w:color w:val="000000"/>
                <w:sz w:val="20"/>
                <w:szCs w:val="20"/>
              </w:rPr>
              <w:t xml:space="preserve">ASA 5520 con sus módulos CSC-SSM, los cuales brindan los siguientes servicios: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Navegación de usuarios en Internet.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rutas para alcanzar redes del IDAC.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NAT para servicios web.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dos equipos ASA 5520.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módulos CSC-SSM.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desarrollado una plataforma robusta para las comunicaciones internas y externas, la cual conlleva soluciones como wireless, routing&amp;switching, voz/IP y seguridad. Para los aspectos de seguridad del sistema informático los 2 Firewalls ASA instalados, con módulos de CSC-SSM, poseen licencias para filtrado de contenido, anti-spam, anti-phishing y antivirus para un número de 1000 usuarios concurrentes. La instalación de los firewalls ha sido diseñada en modo FAILOVER activo/pasivo, esto para garantizar la navegación de los usuarios, enlaces VPN y publicación de sus servicios WEB, de modo que en caso de que un firewall se vea dañado por cualquier agente externo o eléctrico, el siguiente firewall tomará sus funciones para que la red </w:t>
            </w:r>
            <w:r w:rsidRPr="00E966B1">
              <w:rPr>
                <w:rFonts w:ascii="Arial" w:hAnsi="Arial" w:cs="Arial"/>
                <w:color w:val="000000"/>
                <w:sz w:val="20"/>
                <w:szCs w:val="20"/>
              </w:rPr>
              <w:lastRenderedPageBreak/>
              <w:t xml:space="preserve">se mantenga en funcionamiento. Asimismo, se han instalado en FAILOVER los módulos CSC-SSM para garantizar la protección y filtrado de los datos de la institución.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Para la seguridad de manejo del sistema informático de redes, existe un dominio para el caso del servicio a usuarios, administrado por el Encargado de la Sección de Soporte Técnico y el Encargado de Servicios a usuarios, ambos con credenciales diferentes de acceso (usuario y contraseña). Cada soporte de informática tiene un perfil predefinido dentro del dominio.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Adicionalmente, el IDAC cuenta con la Revista Aerovías (Figura 5.2-3), que, trata en su totalidad los aspectos relativos a la aviación civil del país y algunos aspectos de relevancia internacional. Además contiene información 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 soporte de informática tiene un perfil predefinido dentro del dominio.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Adicionalmente, el IDAC cuenta con la Revista Aerovías (Figura 5.2-3), que, trata en su totalidad los aspectos relativos a la aviación civil del país y algunos aspectos </w:t>
            </w:r>
            <w:r w:rsidRPr="00E966B1">
              <w:rPr>
                <w:rFonts w:ascii="Arial" w:hAnsi="Arial" w:cs="Arial"/>
                <w:color w:val="000000"/>
                <w:sz w:val="20"/>
                <w:szCs w:val="20"/>
              </w:rPr>
              <w:lastRenderedPageBreak/>
              <w:t>de relevancia internacional. Además contiene información 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usuarios y los ciudadanos en general pueden acceder a la página Web, a través de los enlaces que existen con las páginas Web de diferentes instituciones en la Internet: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Comisión Latinoamericana de Aviación Civil (CLAC)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Junta de Aviación Civil (JAC)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Cuerpo Especializado de Seguridad Aeroportuaria (CESA)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Departamento Aeroportuario. </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la Institución gestiona las consultas, quejas y percepción del servicio de los ciudadanos/clientes, a través de los Procesos SIG-009 y APO-006. </w:t>
            </w:r>
          </w:p>
        </w:tc>
        <w:tc>
          <w:tcPr>
            <w:tcW w:w="4395" w:type="dxa"/>
          </w:tcPr>
          <w:p w:rsidR="0080552E" w:rsidRPr="000A5111" w:rsidRDefault="0080552E" w:rsidP="0080552E">
            <w:pPr>
              <w:jc w:val="both"/>
              <w:rPr>
                <w:rFonts w:ascii="Arial" w:hAnsi="Arial" w:cs="Arial"/>
                <w:color w:val="000000" w:themeColor="text1"/>
                <w:sz w:val="20"/>
                <w:szCs w:val="20"/>
              </w:rPr>
            </w:pPr>
            <w:r w:rsidRPr="000A5111">
              <w:rPr>
                <w:rFonts w:ascii="Arial" w:hAnsi="Arial" w:cs="Arial"/>
                <w:color w:val="000000" w:themeColor="text1"/>
                <w:sz w:val="20"/>
                <w:szCs w:val="20"/>
                <w:lang w:val="es-ES_tradnl"/>
              </w:rPr>
              <w:lastRenderedPageBreak/>
              <w:t>Esto se refiere a si tienen observatorios</w:t>
            </w:r>
            <w:r>
              <w:rPr>
                <w:rFonts w:ascii="Arial" w:hAnsi="Arial" w:cs="Arial"/>
                <w:color w:val="000000" w:themeColor="text1"/>
                <w:sz w:val="20"/>
                <w:szCs w:val="20"/>
                <w:lang w:val="es-ES_tradnl"/>
              </w:rPr>
              <w:t>,</w:t>
            </w:r>
            <w:r w:rsidRPr="000A5111">
              <w:rPr>
                <w:rFonts w:ascii="Arial" w:hAnsi="Arial" w:cs="Arial"/>
                <w:color w:val="000000" w:themeColor="text1"/>
                <w:sz w:val="20"/>
                <w:szCs w:val="20"/>
                <w:lang w:val="es-ES_tradnl"/>
              </w:rPr>
              <w:t xml:space="preserve"> redes de usuarios, entre otros</w:t>
            </w:r>
            <w:r>
              <w:rPr>
                <w:rFonts w:ascii="Arial" w:hAnsi="Arial" w:cs="Arial"/>
                <w:color w:val="000000" w:themeColor="text1"/>
                <w:sz w:val="20"/>
                <w:szCs w:val="20"/>
                <w:lang w:val="es-ES_tradnl"/>
              </w:rPr>
              <w:t>.</w:t>
            </w: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sz w:val="20"/>
                <w:szCs w:val="20"/>
              </w:rPr>
            </w:pPr>
            <w:r w:rsidRPr="00E966B1">
              <w:rPr>
                <w:rFonts w:ascii="Arial" w:hAnsi="Arial" w:cs="Arial"/>
                <w:b/>
                <w:sz w:val="20"/>
                <w:szCs w:val="20"/>
              </w:rPr>
              <w:t>PROCESOS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Subcriterio 5.3. Innovar los procesos con la participación de los clientes ciudadanos.</w:t>
            </w:r>
          </w:p>
          <w:p w:rsidR="0080552E" w:rsidRPr="00E966B1" w:rsidRDefault="0080552E" w:rsidP="0080552E">
            <w:pPr>
              <w:jc w:val="both"/>
              <w:rPr>
                <w:rFonts w:ascii="Arial" w:hAnsi="Arial" w:cs="Arial"/>
                <w:b/>
                <w:sz w:val="20"/>
                <w:szCs w:val="20"/>
                <w:lang w:val="es-ES_tradnl"/>
              </w:rPr>
            </w:pP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No se muestra el involucramiento de los ciudadanos / clientes y otros grupos de interés en la innovación de los procesos.  </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La gestión de la innovación en los procesos se genera por una vía, a partir de las soluciones y análisis de las No Conformidades detectadas en los procesos, estimula a encontrar soluciones reales y que son verificadas a los fines de determinar su eficacia, mediante la Gestión de Acciones correctivas y preventivas (Proceso SIG-003). Cabe señalar, que a través de encuestas dirigidas a los ciudadanos/clientes se recopila información sobre sus </w:t>
            </w:r>
            <w:r w:rsidRPr="00E966B1">
              <w:rPr>
                <w:rFonts w:ascii="Arial" w:hAnsi="Arial" w:cs="Arial"/>
                <w:color w:val="000000"/>
                <w:sz w:val="20"/>
                <w:szCs w:val="20"/>
              </w:rPr>
              <w:lastRenderedPageBreak/>
              <w:t xml:space="preserve">necesidades potenciales, que se traducen en insumos para la planificación de proyectos y mejoras a los procesos, ver sub-criterio 5.2,. Tal es el caso de la incorporación de la </w:t>
            </w:r>
            <w:r w:rsidRPr="00E966B1">
              <w:rPr>
                <w:rFonts w:ascii="Arial" w:hAnsi="Arial" w:cs="Arial"/>
                <w:i/>
                <w:iCs/>
                <w:color w:val="000000"/>
                <w:sz w:val="20"/>
                <w:szCs w:val="20"/>
              </w:rPr>
              <w:t xml:space="preserve">Mesa de Ayuda, </w:t>
            </w:r>
            <w:r w:rsidRPr="00E966B1">
              <w:rPr>
                <w:rFonts w:ascii="Arial" w:hAnsi="Arial" w:cs="Arial"/>
                <w:color w:val="000000"/>
                <w:sz w:val="20"/>
                <w:szCs w:val="20"/>
              </w:rPr>
              <w:t xml:space="preserve">en la cual se utiliza el OnBase como medio de almacenamiento de los registros de los procesos de la DNV, como por ejemplo el Proceso DNV-OPS-001, </w:t>
            </w:r>
            <w:r w:rsidRPr="00E966B1">
              <w:rPr>
                <w:rFonts w:ascii="Arial" w:hAnsi="Arial" w:cs="Arial"/>
                <w:i/>
                <w:iCs/>
                <w:color w:val="000000"/>
                <w:sz w:val="20"/>
                <w:szCs w:val="20"/>
              </w:rPr>
              <w:t>Certificado de Operador Aéreo</w:t>
            </w:r>
            <w:r w:rsidRPr="00E966B1">
              <w:rPr>
                <w:rFonts w:ascii="Arial" w:hAnsi="Arial" w:cs="Arial"/>
                <w:color w:val="000000"/>
                <w:sz w:val="20"/>
                <w:szCs w:val="20"/>
              </w:rPr>
              <w:t>. Ver Figura 5.3-1.</w:t>
            </w:r>
          </w:p>
          <w:p w:rsidR="0080552E" w:rsidRPr="00E966B1" w:rsidRDefault="0080552E" w:rsidP="0080552E">
            <w:pPr>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 xml:space="preserve">A través del proceso </w:t>
            </w:r>
            <w:r w:rsidRPr="00E966B1">
              <w:rPr>
                <w:i/>
                <w:iCs/>
                <w:sz w:val="20"/>
                <w:szCs w:val="20"/>
              </w:rPr>
              <w:t xml:space="preserve">Evaluación de Satisfacción de Grupos de Intereses </w:t>
            </w:r>
            <w:r w:rsidRPr="00E966B1">
              <w:rPr>
                <w:sz w:val="20"/>
                <w:szCs w:val="20"/>
              </w:rPr>
              <w:t xml:space="preserve">(SIG- 009), el IDAC ha adoptado diversas buenas prácticas de otros organismos, incluyendo Reglamentos y Manuales de Procedimientos que definen el quehacer de los procesos claves, utilizando como modelo a seguir principalmente la documentación técnica, normativa y buenas prácticas de la </w:t>
            </w:r>
            <w:r w:rsidRPr="00E966B1">
              <w:rPr>
                <w:i/>
                <w:iCs/>
                <w:sz w:val="20"/>
                <w:szCs w:val="20"/>
              </w:rPr>
              <w:t>Federal AviationAdministration</w:t>
            </w:r>
            <w:r w:rsidRPr="00E966B1">
              <w:rPr>
                <w:sz w:val="20"/>
                <w:szCs w:val="20"/>
              </w:rPr>
              <w:t xml:space="preserve">(FAA); de la cual, por ejemplo, fueron tomadas como modelo las </w:t>
            </w:r>
            <w:r w:rsidRPr="00E966B1">
              <w:rPr>
                <w:i/>
                <w:iCs/>
                <w:sz w:val="20"/>
                <w:szCs w:val="20"/>
              </w:rPr>
              <w:t>Federal AviationRegulations</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Como se explicó en el sub-criterio 5.2, el IDAC participó en numerosas actividades internacionales sobre de aviación civil, conociendo las innovaciones en materia de aviación, incorporando mejoras de otras entidades, 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i/>
                <w:iCs/>
                <w:sz w:val="20"/>
                <w:szCs w:val="20"/>
              </w:rPr>
              <w:t>Registro Nacional de Aeronaves</w:t>
            </w:r>
            <w:r w:rsidRPr="00E966B1">
              <w:rPr>
                <w:sz w:val="20"/>
                <w:szCs w:val="20"/>
              </w:rPr>
              <w:t xml:space="preserve">, que se encarga de la Emisión de Matrículas de Aeronaves. ejemplo, fueron tomadas como modelo las </w:t>
            </w:r>
            <w:r w:rsidRPr="00E966B1">
              <w:rPr>
                <w:i/>
                <w:iCs/>
                <w:sz w:val="20"/>
                <w:szCs w:val="20"/>
              </w:rPr>
              <w:t>Federal AviationRegulations</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Como se explicó en el sub-criterio 5.2, el IDAC participó en numerosas actividades internacionales sobre de aviación civil, conociendo las innovaciones en materia de aviación, incorporando mejoras de otras entidades, </w:t>
            </w:r>
            <w:r w:rsidRPr="00E966B1">
              <w:rPr>
                <w:rFonts w:ascii="Arial" w:hAnsi="Arial" w:cs="Arial"/>
                <w:color w:val="000000"/>
                <w:sz w:val="20"/>
                <w:szCs w:val="20"/>
              </w:rPr>
              <w:lastRenderedPageBreak/>
              <w:t xml:space="preserve">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rFonts w:ascii="Arial" w:hAnsi="Arial" w:cs="Arial"/>
                <w:i/>
                <w:iCs/>
                <w:color w:val="000000"/>
                <w:sz w:val="20"/>
                <w:szCs w:val="20"/>
              </w:rPr>
              <w:t>Registro Nacional de Aeronaves</w:t>
            </w:r>
            <w:r w:rsidRPr="00E966B1">
              <w:rPr>
                <w:rFonts w:ascii="Arial" w:hAnsi="Arial" w:cs="Arial"/>
                <w:color w:val="000000"/>
                <w:sz w:val="20"/>
                <w:szCs w:val="20"/>
              </w:rPr>
              <w:t>, que se encarga de la Emisión de Matrículas de Aeronaves.</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 xml:space="preserve">Como parte de las innovaciones que el IDAC incorpora a su gestión, está el Sistema de Seguridad de Aviación Civil (CASS= Civil Aviation Safety and Security, por sus siglas en inglés), el cual será utilizado para contrarrestar las operaciones aéreas ilícitas en los aeropuertos internacionales del país. El mismo permitirá detectar irregularidades a nivel de pilotos y aeronaves, y controlará el sistema de seguridad operacional del país, a nivel de aviación civil. En la </w:t>
            </w:r>
            <w:r w:rsidRPr="00E966B1">
              <w:rPr>
                <w:rFonts w:ascii="Arial" w:hAnsi="Arial" w:cs="Arial"/>
                <w:b/>
                <w:bCs/>
                <w:sz w:val="20"/>
                <w:szCs w:val="20"/>
              </w:rPr>
              <w:t>Figura 5.3-3</w:t>
            </w:r>
            <w:r w:rsidRPr="00E966B1">
              <w:rPr>
                <w:rFonts w:ascii="Arial" w:hAnsi="Arial" w:cs="Arial"/>
                <w:sz w:val="20"/>
                <w:szCs w:val="20"/>
              </w:rPr>
              <w:t>, se puede apreciar el CAAS en la página Web de la Institución.</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año 2010 se realizaron dos (2) pruebas piloto con la aerolínea Jetblue con la concurrencia de la FAA y la IATA, a fin de encontrar una solución conjunta a los planes de vuelo duplicados que afectan las comunicaciones aeronáuticas en la región.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fue escogido por el Ministerio de Administración Pública (MAP) para participar en la prueba piloto de implementación del Reglamento No. 524 de Reclutamiento y el Reglamento No. 525 de Evaluación del Desempeño, cuyo método de evaluación será incorporado como una significativa mejora a la gestión de los Recursos Humanos del IDAC.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Tomando en consideración que el IDAC es una institución con autonomía financiera, la ley 491-06 en </w:t>
            </w:r>
            <w:r w:rsidRPr="00E966B1">
              <w:rPr>
                <w:rFonts w:ascii="Arial" w:hAnsi="Arial" w:cs="Arial"/>
                <w:color w:val="000000"/>
                <w:sz w:val="20"/>
                <w:szCs w:val="20"/>
              </w:rPr>
              <w:lastRenderedPageBreak/>
              <w:t xml:space="preserve">sus artículos 41 y 42 le otorga potestad al Director General de adquirir o contratar los bienes o servicios necesarios que proporcionen la innovación en los procesos.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Por otro lado, los objetivos de cumplimiento del Indicador de Gestión (IG), la calidad en el servicio que requieren los procesos del SIG, mueven a buscar soluciones y mejoras innovadoras y creativas. La innovación y la mejora son tema de la visión, pudiendo destacar el uso del OnBase, del CASS y la implementación del SMS. Se ha proporcionado al personal en general talleres sobre este proceso y sobre cómo detectar las no conformidades; ya que las actas de no conformidad o de mejoras pueden ser levantadas por cualquier persona en la institución.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Los obstáculos y la resistencia al cambio fueron identificados y analizados. El personal de avanzada edad y de bajo nivel educacional era el que presentaba mayor resistencia al cambio y a la innovación. El IDAC respondió realizando inducciones durante el proceso de implementación del SIG-IDAC (Ver Figuras 5.1-6 y 5.3-4) y con el Plan Comunicacional, en el cual se les informaba y alentaba permanentemente a integrarse y ser parte del cambio por el cual atravesaba la institución.</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La Figura 5.3-5</w:t>
            </w:r>
            <w:r w:rsidRPr="00E966B1">
              <w:rPr>
                <w:rFonts w:ascii="Arial" w:hAnsi="Arial" w:cs="Arial"/>
                <w:b/>
                <w:bCs/>
                <w:sz w:val="20"/>
                <w:szCs w:val="20"/>
              </w:rPr>
              <w:t xml:space="preserve">, </w:t>
            </w:r>
            <w:r w:rsidRPr="00E966B1">
              <w:rPr>
                <w:rFonts w:ascii="Arial" w:hAnsi="Arial" w:cs="Arial"/>
                <w:sz w:val="20"/>
                <w:szCs w:val="20"/>
              </w:rPr>
              <w:t>muestra ejemplos de brouchures, parte de las herramientas utilizadas en el Plan Comunicacional del IDAC.</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permanentemente gestiona planes de capacitación para conocer acerca de herramientas que le permitan ser parte del cambio e incorporar nuevas técnicas y conocimientos al quehacer del instituto. </w:t>
            </w:r>
            <w:r w:rsidRPr="00E966B1">
              <w:rPr>
                <w:rFonts w:ascii="Arial" w:hAnsi="Arial" w:cs="Arial"/>
                <w:color w:val="000000"/>
                <w:sz w:val="20"/>
                <w:szCs w:val="20"/>
              </w:rPr>
              <w:lastRenderedPageBreak/>
              <w:t xml:space="preserve">Dichos planes se preparan al final de cada año, para ejecución el año siguiente; y se gestionan mediante los procesos APO-008 y DRH-001, detallados previamente en el sub-criterio 5.1, en los que se incluyen temas enfocados al desarrollo personal y motivacionales.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Asimismo, la institución gestiona de forma sistemática los riesgos que pudieran surgir y afectar al sistema, mediante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(tanto por las Direcciones de área como por la Dirección general).</w:t>
            </w:r>
          </w:p>
          <w:p w:rsidR="0080552E" w:rsidRPr="00E966B1" w:rsidRDefault="0080552E" w:rsidP="0080552E">
            <w:pPr>
              <w:jc w:val="both"/>
              <w:rPr>
                <w:rFonts w:ascii="Arial" w:hAnsi="Arial" w:cs="Arial"/>
                <w:sz w:val="20"/>
                <w:szCs w:val="20"/>
                <w:lang w:val="es-ES_tradnl"/>
              </w:rPr>
            </w:pPr>
          </w:p>
        </w:tc>
        <w:tc>
          <w:tcPr>
            <w:tcW w:w="4395" w:type="dxa"/>
          </w:tcPr>
          <w:p w:rsidR="0080552E" w:rsidRPr="00E966B1" w:rsidRDefault="0080552E"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6</w:t>
            </w:r>
          </w:p>
          <w:p w:rsidR="0080552E" w:rsidRPr="00E966B1" w:rsidRDefault="0080552E" w:rsidP="0080552E">
            <w:pPr>
              <w:rPr>
                <w:rFonts w:ascii="Arial" w:hAnsi="Arial" w:cs="Arial"/>
                <w:sz w:val="20"/>
                <w:szCs w:val="20"/>
              </w:rPr>
            </w:pPr>
            <w:r w:rsidRPr="00E966B1">
              <w:rPr>
                <w:rFonts w:ascii="Arial" w:hAnsi="Arial" w:cs="Arial"/>
                <w:b/>
                <w:bCs/>
              </w:rPr>
              <w:t>RESULTADOS ORIENTADOS A LOS CIUDADANOS/ CLIENTES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 xml:space="preserve">Subcriterio 6.2: Indicadores utilizados para medir los resultados en los ciudadanos / clientes. </w:t>
            </w:r>
          </w:p>
          <w:p w:rsidR="0080552E" w:rsidRPr="00E966B1" w:rsidRDefault="0080552E" w:rsidP="0080552E">
            <w:pPr>
              <w:ind w:right="20"/>
              <w:jc w:val="both"/>
              <w:rPr>
                <w:rFonts w:ascii="Arial" w:hAnsi="Arial" w:cs="Arial"/>
                <w:b/>
                <w:sz w:val="20"/>
                <w:szCs w:val="20"/>
                <w:lang w:val="es-ES_tradnl"/>
              </w:rPr>
            </w:pPr>
            <w:r w:rsidRPr="00E966B1">
              <w:rPr>
                <w:rFonts w:ascii="Arial" w:hAnsi="Arial" w:cs="Arial"/>
                <w:b/>
                <w:sz w:val="20"/>
                <w:szCs w:val="20"/>
                <w:lang w:val="es-ES_tradnl"/>
              </w:rPr>
              <w:t>1. Indicadores en relación con la imagen global de la organización</w:t>
            </w:r>
          </w:p>
          <w:p w:rsidR="0080552E" w:rsidRPr="00E966B1" w:rsidRDefault="0080552E" w:rsidP="0080552E">
            <w:pPr>
              <w:ind w:right="20"/>
              <w:jc w:val="both"/>
              <w:rPr>
                <w:rFonts w:ascii="Arial" w:hAnsi="Arial" w:cs="Arial"/>
                <w:b/>
                <w:sz w:val="20"/>
                <w:szCs w:val="20"/>
                <w:lang w:val="es-ES_tradnl"/>
              </w:rPr>
            </w:pP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evidencian mediciones que indiquen  el número de acciones realizadas por la organización para mejorar el grado de confianza del público en la misma, así como en sus productos o servicios.</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1. Indicadores en relación con la imagen global de la organización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Tramitación de las quejas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El proceso de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(APO-006) se encarga de recopilar y tratar las quejas, reclamos, sugerencias y felicitaciones de los ciudadanos/clientes, mide la cantidad de casos solucionados entre la cantidad de reportes presentados y obliga, además, a dar seguimiento y respuesta oportuna al interesado (15 días).</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Mejora del grado de confianza del público en la organización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 de las acciones tomadas con miras a mejorar el grado de confianza del público, en el 2008 se obtiene la certificación en las normas ISO 9001:2000, ISO 14001:2004 y OHSAS 18001:2007 para el área de Normas de Vuelo. Luego de comprobar su eficacia y resultados positivos, en el 2010 el IDAC recibe la certificación en la norma ISO 9001:2008 para toda la organización, asegurando así, el éxito de las políticas implementadas para lograr la satisfacción de los </w:t>
            </w:r>
            <w:r w:rsidRPr="00E966B1">
              <w:rPr>
                <w:rFonts w:ascii="Arial" w:hAnsi="Arial" w:cs="Arial"/>
                <w:color w:val="000000"/>
                <w:sz w:val="20"/>
                <w:szCs w:val="20"/>
              </w:rPr>
              <w:lastRenderedPageBreak/>
              <w:t xml:space="preserve">ciudadanos/clientes, al tener todos los procesos controlados y afianzar el compromiso con la mejora continua.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mismo tiempo, siguiendo los lineamientos nacionales e internacionales de protección al medioambiente y a la seguridad y salud ocupacional, el IDAC obtiene las certificaciones en las normas ISO 14001:2004 y OHSAS 18001:2007.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espera.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no es común encontrar aglomeración de ciudadanos/clientes en espera de atención. Sin embargo, para la gestión de los tiempos de espera en la tramitación de los servicios o productos solicitados, se aplica el concepto PEPS (primero en entrar, primero en salir), a través de un sistema numérico que ordena secuencialmente la atención a los clientes.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tramitación en la prestación de los servicios.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color w:val="000000"/>
                <w:sz w:val="20"/>
                <w:szCs w:val="20"/>
              </w:rPr>
              <w:t xml:space="preserve">Los indicadores de gestión que miden ese tiempo, tienen como objetivo reducir el tiempo de respuesta a los ciudadanos/clientes al realizar dicha solicitud. Encontramos la evidencia de los parámetros fijados y las mejoras realizadas a los mismos con la evaluación periódica de las Fichas Técnicas de Procesos (FTP). En relación con el cliente podemos manejar los tiempos de cumplimiento de plazos de acuerdo a lo requerido por las normas, mediante los criterios de aceptación </w:t>
            </w:r>
            <w:r w:rsidRPr="00E966B1">
              <w:rPr>
                <w:rFonts w:ascii="Arial" w:hAnsi="Arial" w:cs="Arial"/>
                <w:sz w:val="20"/>
                <w:szCs w:val="20"/>
              </w:rPr>
              <w:t xml:space="preserve">establecidos tanto en las FTP como en los manuales de procedimientos específicos de esas áreas. Tal es el caso del indicador de tramitación de Plan de Vuelo, que </w:t>
            </w:r>
            <w:r w:rsidRPr="00E966B1">
              <w:rPr>
                <w:rFonts w:ascii="Arial" w:hAnsi="Arial" w:cs="Arial"/>
                <w:sz w:val="20"/>
                <w:szCs w:val="20"/>
              </w:rPr>
              <w:lastRenderedPageBreak/>
              <w:t>valora como bueno el no excederse de 5 minutos para dar respuesta al ciudadano/cliente. En el ejemplo vemos los parámetros fijados para dicho proceso (A), el primer trimestre del año 2010 (B), seguido del primer trimestre del año 2011 (C):</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Formación del personal en relación con el trato eficaz a los ciudadanos/clientes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El IDAC cuenta con varios procesos de capacitación, a través de los cuales se elaboran programas anuales que fomentan el entrenamiento y la adquisición de las habilidades, competencias y aptitudes que llevan a los empleados a brindar un servicio de calidad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áreas que en años atrás estaban reservadas para el género masculino. Tal es el caso del Servicio de Control de Tránsito Aéreo al que, a través de concurso realizado en el 2008, ingresaron 5 mujeres y 24 hombres; mientras que en el 2010 esas cifras aumentaron en un 100%, </w:t>
            </w:r>
            <w:r w:rsidRPr="00E966B1">
              <w:rPr>
                <w:sz w:val="20"/>
                <w:szCs w:val="20"/>
              </w:rPr>
              <w:lastRenderedPageBreak/>
              <w:t xml:space="preserve">para los hombres y un 200%, para las mujeres (como refleja el gráfico siguiente). a los ciudadanos/clientes siguiendo los valores de la institución. Los indicadores usados para medir la eficacia de los mismos se basan en el grado de cumplimiento de dichos programas; Por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áreas que en años atrás estaban reservadas para el género masculino. Tal es el caso del Servicio de Control de Tránsito Aéreo al que, a través de concurso realizado en el 2008, ingresaron 5 mujeres y 24 hombres; mientras que en el 2010 esas cifras aumentaron en un 100%, para los hombres y un 200%, para las mujeres (como refleja el gráfico siguiente).</w:t>
            </w:r>
          </w:p>
          <w:p w:rsidR="0080552E" w:rsidRPr="00E966B1" w:rsidRDefault="0080552E" w:rsidP="0080552E">
            <w:pPr>
              <w:jc w:val="both"/>
              <w:rPr>
                <w:rFonts w:ascii="Arial" w:hAnsi="Arial" w:cs="Arial"/>
                <w:color w:val="000000"/>
                <w:sz w:val="20"/>
                <w:szCs w:val="20"/>
              </w:rPr>
            </w:pPr>
          </w:p>
          <w:p w:rsidR="0080552E" w:rsidRPr="0080552E"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el IDAC en sus nuevas instalaciones, dispone de áreas de parqueos exclusivas, así como rampas de acceso al edificio, a fin de facilitar el acceso a personas discapacitadas o embarazadas, como resultado de las políticas de apertura y sin discriminación implementadas. </w:t>
            </w:r>
          </w:p>
        </w:tc>
        <w:tc>
          <w:tcPr>
            <w:tcW w:w="4395" w:type="dxa"/>
          </w:tcPr>
          <w:p w:rsidR="0080552E" w:rsidRDefault="0080552E" w:rsidP="0080552E">
            <w:pPr>
              <w:rPr>
                <w:rFonts w:ascii="Arial" w:hAnsi="Arial" w:cs="Arial"/>
                <w:color w:val="000000" w:themeColor="text1"/>
                <w:sz w:val="20"/>
                <w:szCs w:val="20"/>
                <w:lang w:val="es-ES_tradnl"/>
              </w:rPr>
            </w:pPr>
          </w:p>
          <w:p w:rsidR="0080552E" w:rsidRPr="00154E51" w:rsidRDefault="0080552E" w:rsidP="0080552E">
            <w:pPr>
              <w:jc w:val="both"/>
              <w:rPr>
                <w:rFonts w:ascii="Arial" w:hAnsi="Arial" w:cs="Arial"/>
                <w:color w:val="000000" w:themeColor="text1"/>
                <w:sz w:val="20"/>
                <w:szCs w:val="20"/>
                <w:highlight w:val="yellow"/>
              </w:rPr>
            </w:pPr>
            <w:r w:rsidRPr="000A5111">
              <w:rPr>
                <w:rFonts w:ascii="Arial" w:hAnsi="Arial" w:cs="Arial"/>
                <w:color w:val="000000" w:themeColor="text1"/>
                <w:sz w:val="20"/>
                <w:szCs w:val="20"/>
              </w:rPr>
              <w:t xml:space="preserve">En términos generales en los criterios de resultados </w:t>
            </w:r>
            <w:r w:rsidRPr="00154E51">
              <w:rPr>
                <w:rFonts w:ascii="Arial" w:hAnsi="Arial" w:cs="Arial"/>
                <w:color w:val="000000" w:themeColor="text1"/>
                <w:sz w:val="20"/>
                <w:szCs w:val="20"/>
                <w:highlight w:val="yellow"/>
              </w:rPr>
              <w:t>no encuentro evidencias de las mediciones que realizan.</w:t>
            </w:r>
          </w:p>
          <w:p w:rsidR="0080552E" w:rsidRPr="000A5111" w:rsidRDefault="0080552E" w:rsidP="0080552E">
            <w:pPr>
              <w:jc w:val="both"/>
              <w:rPr>
                <w:rFonts w:ascii="Arial" w:hAnsi="Arial" w:cs="Arial"/>
                <w:color w:val="000000" w:themeColor="text1"/>
                <w:sz w:val="20"/>
                <w:szCs w:val="20"/>
              </w:rPr>
            </w:pPr>
            <w:r w:rsidRPr="00154E51">
              <w:rPr>
                <w:rFonts w:ascii="Arial" w:hAnsi="Arial" w:cs="Arial"/>
                <w:color w:val="000000" w:themeColor="text1"/>
                <w:sz w:val="20"/>
                <w:szCs w:val="20"/>
                <w:highlight w:val="yellow"/>
              </w:rPr>
              <w:t>Deben mostrar, resultados de las mediciones</w:t>
            </w:r>
            <w:r>
              <w:rPr>
                <w:rFonts w:ascii="Arial" w:hAnsi="Arial" w:cs="Arial"/>
                <w:color w:val="000000" w:themeColor="text1"/>
                <w:sz w:val="20"/>
                <w:szCs w:val="20"/>
              </w:rPr>
              <w:t xml:space="preserve"> de los indicadores, </w:t>
            </w:r>
            <w:r w:rsidRPr="000A5111">
              <w:rPr>
                <w:rFonts w:ascii="Arial" w:hAnsi="Arial" w:cs="Arial"/>
                <w:color w:val="000000" w:themeColor="text1"/>
                <w:sz w:val="20"/>
                <w:szCs w:val="20"/>
              </w:rPr>
              <w:t>números, gráficos.</w:t>
            </w:r>
          </w:p>
          <w:p w:rsidR="0080552E" w:rsidRPr="000A5111" w:rsidRDefault="0080552E" w:rsidP="0080552E">
            <w:pPr>
              <w:rPr>
                <w:rFonts w:ascii="Arial" w:hAnsi="Arial" w:cs="Arial"/>
                <w:color w:val="000000" w:themeColor="text1"/>
                <w:sz w:val="20"/>
                <w:szCs w:val="20"/>
              </w:rPr>
            </w:pPr>
          </w:p>
        </w:tc>
      </w:tr>
    </w:tbl>
    <w:tbl>
      <w:tblPr>
        <w:tblStyle w:val="Tablaconcuadrcula"/>
        <w:tblpPr w:leftFromText="141" w:rightFromText="141" w:vertAnchor="text" w:horzAnchor="margin" w:tblpY="-845"/>
        <w:tblW w:w="14346" w:type="dxa"/>
        <w:tblLayout w:type="fixed"/>
        <w:tblLook w:val="04A0" w:firstRow="1" w:lastRow="0" w:firstColumn="1" w:lastColumn="0" w:noHBand="0" w:noVBand="1"/>
      </w:tblPr>
      <w:tblGrid>
        <w:gridCol w:w="1101"/>
        <w:gridCol w:w="1701"/>
        <w:gridCol w:w="2268"/>
        <w:gridCol w:w="5244"/>
        <w:gridCol w:w="4032"/>
      </w:tblGrid>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7</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LAS PERSONAS</w:t>
            </w:r>
          </w:p>
        </w:tc>
        <w:tc>
          <w:tcPr>
            <w:tcW w:w="1701" w:type="dxa"/>
          </w:tcPr>
          <w:p w:rsidR="006D5FFA" w:rsidRPr="00E966B1" w:rsidRDefault="006D5FFA" w:rsidP="006D5FFA">
            <w:pPr>
              <w:tabs>
                <w:tab w:val="left" w:pos="2019"/>
              </w:tabs>
              <w:ind w:right="20"/>
              <w:jc w:val="both"/>
              <w:rPr>
                <w:rFonts w:ascii="Arial" w:hAnsi="Arial" w:cs="Arial"/>
                <w:b/>
                <w:sz w:val="20"/>
                <w:szCs w:val="20"/>
                <w:lang w:val="es-ES_tradnl"/>
              </w:rPr>
            </w:pPr>
            <w:r w:rsidRPr="00E966B1">
              <w:rPr>
                <w:rFonts w:ascii="Arial" w:hAnsi="Arial" w:cs="Arial"/>
                <w:b/>
                <w:sz w:val="20"/>
                <w:szCs w:val="20"/>
                <w:lang w:val="es-ES_tradnl"/>
              </w:rPr>
              <w:t>Subcriterio 7.1. Resultados de las mediciones de la satisfacción y motivación de las personas.</w:t>
            </w:r>
          </w:p>
          <w:p w:rsidR="006D5FFA" w:rsidRPr="00E966B1" w:rsidRDefault="006D5FFA" w:rsidP="006D5FFA">
            <w:pPr>
              <w:pStyle w:val="Prrafodelista"/>
              <w:numPr>
                <w:ilvl w:val="0"/>
                <w:numId w:val="18"/>
              </w:numPr>
              <w:tabs>
                <w:tab w:val="left" w:pos="318"/>
              </w:tabs>
              <w:ind w:left="318" w:hanging="284"/>
              <w:rPr>
                <w:rFonts w:ascii="Arial" w:hAnsi="Arial" w:cs="Arial"/>
                <w:sz w:val="20"/>
                <w:szCs w:val="20"/>
                <w:lang w:val="es-ES_tradnl"/>
              </w:rPr>
            </w:pPr>
            <w:r w:rsidRPr="00E966B1">
              <w:rPr>
                <w:rFonts w:ascii="Arial" w:hAnsi="Arial" w:cs="Arial"/>
                <w:b/>
                <w:sz w:val="20"/>
                <w:szCs w:val="20"/>
                <w:lang w:val="es-ES_tradnl"/>
              </w:rPr>
              <w:t>Resultados en Relación con la satisfacción global</w:t>
            </w:r>
          </w:p>
          <w:p w:rsidR="006D5FFA" w:rsidRPr="00E966B1" w:rsidRDefault="006D5FFA" w:rsidP="006D5FFA">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satisfacción con la dirección y sistema de gestión</w:t>
            </w:r>
            <w:r w:rsidRPr="00E966B1">
              <w:rPr>
                <w:rFonts w:ascii="Arial" w:hAnsi="Arial" w:cs="Arial"/>
                <w:sz w:val="20"/>
                <w:szCs w:val="20"/>
                <w:lang w:val="es-ES_tradnl"/>
              </w:rPr>
              <w:t>.</w:t>
            </w:r>
          </w:p>
          <w:p w:rsidR="006D5FFA" w:rsidRPr="00E966B1" w:rsidRDefault="006D5FFA" w:rsidP="006D5FFA">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a la satisfacción con las condiciones de trabajo:</w:t>
            </w:r>
          </w:p>
          <w:p w:rsidR="006D5FFA" w:rsidRPr="00E966B1" w:rsidRDefault="006D5FFA" w:rsidP="006D5FFA">
            <w:pPr>
              <w:pStyle w:val="Prrafodelista"/>
              <w:numPr>
                <w:ilvl w:val="0"/>
                <w:numId w:val="18"/>
              </w:numPr>
              <w:tabs>
                <w:tab w:val="left" w:pos="318"/>
              </w:tabs>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motivación y la satisfacción con la carrera profesional y el desarrollo de las capacidade</w:t>
            </w:r>
            <w:r w:rsidRPr="00E966B1">
              <w:rPr>
                <w:rFonts w:ascii="Arial" w:hAnsi="Arial" w:cs="Arial"/>
                <w:b/>
                <w:sz w:val="20"/>
                <w:szCs w:val="20"/>
                <w:lang w:val="es-ES_tradnl"/>
              </w:rPr>
              <w:lastRenderedPageBreak/>
              <w:t>s.</w:t>
            </w:r>
          </w:p>
          <w:p w:rsidR="006D5FFA" w:rsidRPr="00E966B1" w:rsidRDefault="006D5FFA" w:rsidP="006D5FFA">
            <w:pPr>
              <w:pStyle w:val="Prrafodelista"/>
              <w:ind w:left="34"/>
              <w:rPr>
                <w:rFonts w:ascii="Arial" w:hAnsi="Arial" w:cs="Arial"/>
                <w:sz w:val="20"/>
                <w:szCs w:val="20"/>
                <w:lang w:val="es-ES_tradnl"/>
              </w:rPr>
            </w:pPr>
          </w:p>
        </w:tc>
        <w:tc>
          <w:tcPr>
            <w:tcW w:w="2268" w:type="dxa"/>
          </w:tcPr>
          <w:p w:rsidR="006D5FFA" w:rsidRPr="00B70703" w:rsidRDefault="006D5FFA" w:rsidP="006D5FFA">
            <w:pPr>
              <w:pStyle w:val="Prrafodelista"/>
              <w:numPr>
                <w:ilvl w:val="0"/>
                <w:numId w:val="31"/>
              </w:numPr>
              <w:ind w:left="317" w:hanging="283"/>
              <w:rPr>
                <w:rFonts w:ascii="Arial" w:hAnsi="Arial" w:cs="Arial"/>
                <w:sz w:val="20"/>
                <w:szCs w:val="20"/>
                <w:lang w:val="es-ES_tradnl"/>
              </w:rPr>
            </w:pPr>
            <w:r w:rsidRPr="00B70703">
              <w:rPr>
                <w:rFonts w:ascii="Arial" w:hAnsi="Arial" w:cs="Arial"/>
                <w:sz w:val="20"/>
                <w:szCs w:val="20"/>
                <w:lang w:val="es-ES_tradnl"/>
              </w:rPr>
              <w:lastRenderedPageBreak/>
              <w:t>No se evidencia resultados de mediciones relacionadas con el nivel de concienciación de los empleados con los conflictos de intereses.</w:t>
            </w:r>
          </w:p>
          <w:p w:rsidR="006D5FFA"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La organización no aportó resultados de mediciones sobre los reconocimientos individuales y de equipos. </w:t>
            </w:r>
          </w:p>
          <w:p w:rsidR="006D5FFA" w:rsidRPr="00E966B1"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No aportaron evidencias de mediciones sobre la opinión de los empleados sobre la forma en que la organización toma en cuenta los problemas personales. </w:t>
            </w:r>
          </w:p>
          <w:p w:rsidR="006D5FFA" w:rsidRPr="00E966B1" w:rsidRDefault="006D5FFA" w:rsidP="006D5FFA">
            <w:pPr>
              <w:ind w:left="317" w:hanging="283"/>
              <w:jc w:val="both"/>
              <w:rPr>
                <w:rFonts w:ascii="Arial" w:hAnsi="Arial" w:cs="Arial"/>
                <w:sz w:val="20"/>
                <w:szCs w:val="20"/>
                <w:lang w:val="es-ES_tradnl"/>
              </w:rPr>
            </w:pPr>
          </w:p>
          <w:p w:rsidR="006D5FFA" w:rsidRPr="00E966B1" w:rsidRDefault="006D5FFA" w:rsidP="006D5FFA">
            <w:pPr>
              <w:ind w:left="317" w:hanging="283"/>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mediciones en relación a la flexibilidad de horarios, conciliación de la vida laboral, así como con la igualdad de oportunidades y </w:t>
            </w:r>
            <w:r w:rsidRPr="00E966B1">
              <w:rPr>
                <w:rFonts w:ascii="Arial" w:hAnsi="Arial" w:cs="Arial"/>
                <w:sz w:val="20"/>
                <w:szCs w:val="20"/>
                <w:lang w:val="es-ES_tradnl"/>
              </w:rPr>
              <w:lastRenderedPageBreak/>
              <w:t>del trato y comportamiento justos.</w:t>
            </w:r>
          </w:p>
          <w:p w:rsidR="006D5FFA" w:rsidRPr="00E966B1"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right="-65" w:hanging="283"/>
              <w:jc w:val="both"/>
              <w:rPr>
                <w:rFonts w:ascii="Arial" w:hAnsi="Arial" w:cs="Arial"/>
                <w:b/>
                <w:sz w:val="20"/>
                <w:szCs w:val="20"/>
                <w:lang w:val="es-ES_tradnl"/>
              </w:rPr>
            </w:pPr>
            <w:r w:rsidRPr="00B70703">
              <w:rPr>
                <w:rFonts w:ascii="Arial" w:hAnsi="Arial" w:cs="Arial"/>
                <w:sz w:val="20"/>
                <w:szCs w:val="20"/>
                <w:lang w:val="es-ES_tradnl"/>
              </w:rPr>
              <w:t xml:space="preserve">La organización no aportó evidencias de mediciones sobre la capacidad de la dirección para promover la estrategia de recursos humanos. </w:t>
            </w:r>
          </w:p>
          <w:p w:rsidR="006D5FFA" w:rsidRPr="00E966B1" w:rsidRDefault="006D5FFA" w:rsidP="006D5FFA">
            <w:pPr>
              <w:ind w:left="317" w:hanging="283"/>
              <w:jc w:val="both"/>
              <w:rPr>
                <w:rFonts w:ascii="Arial" w:hAnsi="Arial" w:cs="Arial"/>
                <w:b/>
                <w:sz w:val="20"/>
                <w:szCs w:val="20"/>
                <w:lang w:val="es-ES_tradnl"/>
              </w:rPr>
            </w:pPr>
          </w:p>
          <w:p w:rsidR="006D5FFA" w:rsidRPr="00E966B1" w:rsidRDefault="006D5FFA" w:rsidP="006D5FFA">
            <w:pPr>
              <w:ind w:left="317" w:hanging="283"/>
              <w:jc w:val="both"/>
              <w:rPr>
                <w:rFonts w:ascii="Arial" w:hAnsi="Arial" w:cs="Arial"/>
                <w:b/>
                <w:sz w:val="20"/>
                <w:szCs w:val="20"/>
                <w:lang w:val="es-ES_tradnl"/>
              </w:rPr>
            </w:pPr>
            <w:r w:rsidRPr="00E966B1">
              <w:rPr>
                <w:rFonts w:ascii="Arial" w:hAnsi="Arial" w:cs="Arial"/>
                <w:sz w:val="20"/>
                <w:szCs w:val="20"/>
                <w:lang w:val="es-ES_tradnl"/>
              </w:rPr>
              <w:t>No se evidencia mediciones sobre la voluntad de los empleados para aceptar los cambios.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El IDAC mide la satisfacción de su personal por medio de la Encuesta Anual de clima Organizacional establecida mediante el Proceso DRH-005 “Evaluación del Clima Organizacional” del SIG-IDAC, el cual muestra la percepción de los empleados de todos los niveles respecto de treinta y tres (33) aspectos, agrupados en seis (6) factores principales: a) Comunicación de la Filosofía Operacional, b) Manejo de Recursos Humanos, c) Estado de Ánimo y Clima Interior, d) Medios de Trabajo, e) Disposición hacia la Mejora Continua y f) Percepción sobre la Capacidad del Personal. Los resultados se muestran en los gráficos siguientes, indicando en cada caso la pregunta que fue formulada:</w:t>
            </w:r>
          </w:p>
          <w:p w:rsidR="006D5FFA" w:rsidRPr="00E966B1" w:rsidRDefault="006D5FFA" w:rsidP="006D5FFA">
            <w:pPr>
              <w:jc w:val="both"/>
              <w:rPr>
                <w:rFonts w:ascii="Arial" w:hAnsi="Arial" w:cs="Arial"/>
                <w:sz w:val="20"/>
                <w:szCs w:val="20"/>
              </w:rPr>
            </w:pPr>
          </w:p>
          <w:p w:rsidR="006D5FFA" w:rsidRDefault="006D5FFA" w:rsidP="006D5FFA">
            <w:pPr>
              <w:jc w:val="both"/>
              <w:rPr>
                <w:rFonts w:ascii="Arial" w:hAnsi="Arial" w:cs="Arial"/>
                <w:b/>
                <w:bCs/>
                <w:sz w:val="20"/>
                <w:szCs w:val="20"/>
              </w:rPr>
            </w:pPr>
            <w:r w:rsidRPr="00E966B1">
              <w:rPr>
                <w:rFonts w:ascii="Arial" w:hAnsi="Arial" w:cs="Arial"/>
                <w:b/>
                <w:bCs/>
                <w:sz w:val="20"/>
                <w:szCs w:val="20"/>
              </w:rPr>
              <w:t xml:space="preserve">Compromiso con la Institución. </w:t>
            </w:r>
            <w:r w:rsidRPr="00E966B1">
              <w:rPr>
                <w:rFonts w:ascii="Arial" w:hAnsi="Arial" w:cs="Arial"/>
                <w:sz w:val="20"/>
                <w:szCs w:val="20"/>
              </w:rPr>
              <w:t>Las Políticas, Planes y Objetivos de la Institución incluyendo la Visión, Misión y Valores, que son:</w:t>
            </w:r>
            <w:r w:rsidRPr="00E966B1">
              <w:rPr>
                <w:rFonts w:ascii="Arial" w:hAnsi="Arial" w:cs="Arial"/>
                <w:b/>
                <w:bCs/>
                <w:sz w:val="20"/>
                <w:szCs w:val="20"/>
              </w:rPr>
              <w:t xml:space="preserve"> Compromiso </w:t>
            </w:r>
          </w:p>
          <w:p w:rsidR="006D5FFA" w:rsidRDefault="006D5FFA" w:rsidP="006D5FFA">
            <w:pPr>
              <w:jc w:val="both"/>
              <w:rPr>
                <w:rFonts w:ascii="Arial" w:hAnsi="Arial" w:cs="Arial"/>
                <w:b/>
                <w:bCs/>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con la Institución. </w:t>
            </w:r>
            <w:r w:rsidRPr="00E966B1">
              <w:rPr>
                <w:rFonts w:ascii="Arial" w:hAnsi="Arial" w:cs="Arial"/>
                <w:sz w:val="20"/>
                <w:szCs w:val="20"/>
              </w:rPr>
              <w:t>Las Políticas, Planes y Objetivos de la Institución incluyendo la Visión, Misión y Valores, que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Sentido de pertenencia</w:t>
            </w:r>
            <w:r w:rsidRPr="00E966B1">
              <w:rPr>
                <w:rFonts w:ascii="Arial" w:hAnsi="Arial" w:cs="Arial"/>
                <w:sz w:val="20"/>
                <w:szCs w:val="20"/>
              </w:rPr>
              <w:t>. Cuando usted les dice a sus amigos en qué Institución trabaja, se siente: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Trato a empleados</w:t>
            </w:r>
            <w:r w:rsidRPr="00E966B1">
              <w:rPr>
                <w:rFonts w:ascii="Arial" w:hAnsi="Arial" w:cs="Arial"/>
                <w:sz w:val="20"/>
                <w:szCs w:val="20"/>
              </w:rPr>
              <w:t>. En comparación con otras Instituciones que usted conoce, ¿Cómo trata el IDAC a los empleados?: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Calidad del Liderazgo</w:t>
            </w:r>
            <w:r w:rsidRPr="00E966B1">
              <w:rPr>
                <w:rFonts w:ascii="Arial" w:hAnsi="Arial" w:cs="Arial"/>
                <w:sz w:val="20"/>
                <w:szCs w:val="20"/>
              </w:rPr>
              <w:t>. En relación a la Cultura de la Institución (liderazgo, enseñar con el ejemplo, relación confianza-amistad, trabajo en equipo), se siente: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Capacidad de los Niveles de Dirección y Supervisión. </w:t>
            </w:r>
            <w:r w:rsidRPr="00E966B1">
              <w:rPr>
                <w:rFonts w:ascii="Arial" w:hAnsi="Arial" w:cs="Arial"/>
                <w:sz w:val="20"/>
                <w:szCs w:val="20"/>
              </w:rPr>
              <w:t>Con respecto a la capacidad de su superior inmediato para desarrollar las funciones de su cargo, cree usted que: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Satisfacción con el trabajo</w:t>
            </w:r>
            <w:r w:rsidRPr="00E966B1">
              <w:rPr>
                <w:rFonts w:ascii="Arial" w:hAnsi="Arial" w:cs="Arial"/>
                <w:sz w:val="20"/>
                <w:szCs w:val="20"/>
              </w:rPr>
              <w:t xml:space="preserve">. ¿Qué le parece su trabajo </w:t>
            </w:r>
            <w:r w:rsidRPr="00E966B1">
              <w:rPr>
                <w:rFonts w:ascii="Arial" w:hAnsi="Arial" w:cs="Arial"/>
                <w:sz w:val="20"/>
                <w:szCs w:val="20"/>
              </w:rPr>
              <w:lastRenderedPageBreak/>
              <w:t>actual?</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Conocimiento del trabajo que realiza</w:t>
            </w:r>
            <w:r w:rsidRPr="00E966B1">
              <w:rPr>
                <w:rFonts w:ascii="Arial" w:hAnsi="Arial" w:cs="Arial"/>
                <w:sz w:val="20"/>
                <w:szCs w:val="20"/>
              </w:rPr>
              <w:t>. El rol que usted cumple dentro de la Institución (objetivos, responsabilidades y funciones), le es: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Capacidad con respecto al trabajo que hace. </w:t>
            </w:r>
            <w:r w:rsidRPr="00E966B1">
              <w:rPr>
                <w:rFonts w:ascii="Arial" w:hAnsi="Arial" w:cs="Arial"/>
                <w:sz w:val="20"/>
                <w:szCs w:val="20"/>
              </w:rPr>
              <w:t>En relación a las funciones que desempeña en el cargo, cree que la capacidad y experiencia que posee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Al momento de seleccionar personal, con respecto a la capacidad (conocimiento, aptitud y habilidad) para desarrollar el trabajo, usted opina:</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Calidad del ambiente de trabajo</w:t>
            </w:r>
            <w:r w:rsidRPr="00E966B1">
              <w:rPr>
                <w:rFonts w:ascii="Arial" w:hAnsi="Arial" w:cs="Arial"/>
                <w:sz w:val="20"/>
                <w:szCs w:val="20"/>
              </w:rPr>
              <w:t>. ¿Qué opina de los ambientes de trabajo en los que desarrolla su gestión?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Satisfacción con la Remuneración</w:t>
            </w:r>
            <w:r w:rsidRPr="00E966B1">
              <w:rPr>
                <w:rFonts w:ascii="Arial" w:hAnsi="Arial" w:cs="Arial"/>
                <w:sz w:val="20"/>
                <w:szCs w:val="20"/>
              </w:rPr>
              <w:t>: De acuerdo a la remuneración que recibe y a los beneficios marginales que la Institución otorga a sus empleados, piensa que:</w:t>
            </w:r>
            <w:r w:rsidRPr="00E966B1">
              <w:rPr>
                <w:rFonts w:ascii="Arial" w:hAnsi="Arial" w:cs="Arial"/>
                <w:b/>
                <w:bCs/>
                <w:sz w:val="20"/>
                <w:szCs w:val="20"/>
              </w:rPr>
              <w:t xml:space="preserve"> Satisfacción con la Remuneración</w:t>
            </w:r>
            <w:r w:rsidRPr="00E966B1">
              <w:rPr>
                <w:rFonts w:ascii="Arial" w:hAnsi="Arial" w:cs="Arial"/>
                <w:sz w:val="20"/>
                <w:szCs w:val="20"/>
              </w:rPr>
              <w:t>: De acuerdo a la remuneración que recibe y a los beneficios marginales que la Institución otorga a sus empleados, piensa que: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Comparada con otras Instituciones del Sector Público, cree usted que la remuneración y los beneficios otorgados por su Institución,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Cooperación en el equipo</w:t>
            </w:r>
            <w:r w:rsidRPr="00E966B1">
              <w:rPr>
                <w:rFonts w:ascii="Arial" w:hAnsi="Arial" w:cs="Arial"/>
                <w:sz w:val="20"/>
                <w:szCs w:val="20"/>
              </w:rPr>
              <w:t>. Las relaciones de cooperación entre los compañeros de su área funcional, necesarias para el cumplimiento de su rol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Compromiso con la mejora continua</w:t>
            </w:r>
            <w:r w:rsidRPr="00E966B1">
              <w:rPr>
                <w:rFonts w:ascii="Arial" w:hAnsi="Arial" w:cs="Arial"/>
                <w:sz w:val="20"/>
                <w:szCs w:val="20"/>
              </w:rPr>
              <w:t>. Con respecto a su nivel de involucramiento en un proceso de mejoramiento continuo, usted:</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lastRenderedPageBreak/>
              <w:t>Compromiso con la mejora continua</w:t>
            </w:r>
            <w:r w:rsidRPr="00E966B1">
              <w:rPr>
                <w:rFonts w:ascii="Arial" w:hAnsi="Arial" w:cs="Arial"/>
                <w:sz w:val="20"/>
                <w:szCs w:val="20"/>
              </w:rPr>
              <w:t>. Qué nivel de importancia le asigna a un proceso de mejoramiento continuo para hacer más eficiente a su Institución: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Reconocimiento al trabajo.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Respecto a la evaluación y reconocimiento por su participación en el proceso de mejora continua, opina que:</w:t>
            </w:r>
          </w:p>
          <w:p w:rsidR="006D5FFA" w:rsidRPr="00E966B1" w:rsidRDefault="006D5FFA" w:rsidP="006D5FFA">
            <w:pPr>
              <w:jc w:val="both"/>
              <w:rPr>
                <w:rFonts w:ascii="Arial" w:hAnsi="Arial" w:cs="Arial"/>
                <w:sz w:val="20"/>
                <w:szCs w:val="20"/>
              </w:rPr>
            </w:pPr>
            <w:r w:rsidRPr="00E966B1">
              <w:rPr>
                <w:rFonts w:ascii="Arial" w:hAnsi="Arial" w:cs="Arial"/>
                <w:sz w:val="20"/>
                <w:szCs w:val="20"/>
              </w:rPr>
              <w:t>¿Qué opina acerca de la forma en que su superior reconoce los trabajos y proyectos que usted realiza?</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Involucramiento. </w:t>
            </w:r>
            <w:r w:rsidRPr="00E966B1">
              <w:rPr>
                <w:rFonts w:ascii="Arial" w:hAnsi="Arial" w:cs="Arial"/>
                <w:sz w:val="20"/>
                <w:szCs w:val="20"/>
              </w:rPr>
              <w:t>Con relación a las decisiones que afectan a su área y sobre las cuales cree usted que su opinión</w:t>
            </w:r>
            <w:r w:rsidR="002E1501">
              <w:rPr>
                <w:rFonts w:ascii="Arial" w:hAnsi="Arial" w:cs="Arial"/>
                <w:sz w:val="20"/>
                <w:szCs w:val="20"/>
              </w:rPr>
              <w:t xml:space="preserve"> puede ser de utilidad.</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7</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LAS PERSONAS</w:t>
            </w:r>
          </w:p>
        </w:tc>
        <w:tc>
          <w:tcPr>
            <w:tcW w:w="1701" w:type="dxa"/>
          </w:tcPr>
          <w:p w:rsidR="006D5FFA" w:rsidRPr="00E966B1" w:rsidRDefault="006D5FFA" w:rsidP="006D5FFA">
            <w:pPr>
              <w:jc w:val="both"/>
              <w:rPr>
                <w:rFonts w:ascii="Arial" w:hAnsi="Arial" w:cs="Arial"/>
                <w:b/>
                <w:sz w:val="20"/>
                <w:szCs w:val="20"/>
                <w:lang w:val="es-ES_tradnl"/>
              </w:rPr>
            </w:pPr>
            <w:r w:rsidRPr="00E966B1">
              <w:rPr>
                <w:rFonts w:ascii="Arial" w:hAnsi="Arial" w:cs="Arial"/>
                <w:b/>
                <w:sz w:val="20"/>
                <w:szCs w:val="20"/>
                <w:lang w:val="es-ES_tradnl"/>
              </w:rPr>
              <w:t>Subcriterio 7.2: Indicadores de los resultados en las personas.</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 mediciones sobre la utilización de los empleados de las tecnologías de la información y el conocimiento.</w:t>
            </w:r>
          </w:p>
          <w:p w:rsidR="006D5FFA" w:rsidRPr="00E966B1" w:rsidRDefault="006D5FFA" w:rsidP="006D5FFA">
            <w:pPr>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sobre indicadores relacionados a las tasas de participación y de éxito en las actividades formativas, ni con las capacidades de su personal para tratar con los clientes / ciudadanos.</w:t>
            </w:r>
          </w:p>
          <w:p w:rsidR="006D5FFA" w:rsidRPr="00E966B1" w:rsidRDefault="006D5FFA" w:rsidP="006D5FFA">
            <w:pPr>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w:t>
            </w:r>
            <w:r w:rsidRPr="00E966B1">
              <w:rPr>
                <w:rFonts w:ascii="Arial" w:hAnsi="Arial" w:cs="Arial"/>
                <w:sz w:val="20"/>
                <w:szCs w:val="20"/>
                <w:lang w:val="es-ES_tradnl"/>
              </w:rPr>
              <w:lastRenderedPageBreak/>
              <w:t xml:space="preserve">indicadores sobre el índice de rotación del personal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mediciones sobre el número de  reconocimientos otorgados.  </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los últimos cinco años, el IDAC ha desarrollado actividades importantes que le han permitido alcanzar resultados significativos para sus empleados. Como parte de su estrategia de mejora continua, el IDAC desarrolla cada año un plan de desarrollo de su capital humano de acuerdo a los planes de crecimiento de la institución, de acuerdo como se describe en el criterio 3. Los programas de desarrollo han contribuido de forma significativa a la movilidad interna y la promoción de los empleados dentro del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Los programas de desarrollo son diseñados partiendo de las necesidades reales detectadas por los supervisores de los empleados y los responsables de las áreas. La creación de la Academia Superior de Ciencias Aeronáuticas ha impactado de forma significativa en la formación del personal técnico de la aviación civil:</w:t>
            </w:r>
          </w:p>
          <w:p w:rsidR="006D5FFA" w:rsidRPr="00E966B1" w:rsidRDefault="006D5FFA" w:rsidP="006D5FFA">
            <w:pPr>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Como un mecanismo de medir el nivel de compromiso de los empleados con la institución de forma objetiva, </w:t>
            </w:r>
            <w:r w:rsidRPr="00E966B1">
              <w:rPr>
                <w:sz w:val="20"/>
                <w:szCs w:val="20"/>
              </w:rPr>
              <w:lastRenderedPageBreak/>
              <w:t xml:space="preserve">desde inicio de año 2011, se entrega a los empleados el formato de evaluación del Régimen Ético y Disciplinaria que establece el Reglamento 525-09, de Evaluación del Desempeño y Promoción. Este documento contiene los valores organizacionales, los compromisos fundamentales que la institución espera de sus empleados y las normas generales de comportamiento que deben observar. Estos aspectos forman parte de la evaluación del desempeño de los empleados, lo que les motiva a conocerlos, comprenderlos y comprometerse con las declaraciones generales del IDAC.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Durante el mes de marzo de 2011 se realizó la primera medición del nivel de compromiso de los empleados con la misión, la visión, los valores y normas de comportamiento establecidas, por medio de la evaluación del Régimen Ético y Disciplinario citado en el párrafo anterior. Más del 90% de los empleados evaluados recibieron una calificación de superior al promedio o sobresaliente.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Para medir el nivel de rendimiento de sus empleados, desde el año 2008, el IDAC ha estado realizando consistentemente la evaluación del desempeño de sus empleados, utilizando la metodología por factores que se aplicaba en Administración Pública (esta metodología esta siendo sustituida por la gestión del desempeño que ordena el Reglamento 525-09, de Evaluación del Desempeño y Promoción de la Ley 41-08)</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estos cuatro años, la calificación promedio alcanzada por los empleados es superior al 92%. Más del 92% de los empleados evaluados han sido calificados con valoración por encima de 85 puntos, lo que permite que estos reciban bonificación por desempeño.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el inicio del proyecto piloto para la implantación del proceso de gestión del desempeño, como se describe en este criterio, la institución está desarrollando mecanismos para medir la contribución individual y de los equipos al logro de los resultados institucionales. Durante el año 2011 se completó el proceso de evaluación por competencias en trescientos sesenta grados para todos los empleados de la institución, información que será utilizada para los programas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otra parte, el IDAC está implantando del Reglamento 524-09, de Reclutamiento y Selección, con el cual se estarán aplicando los procesos de promoción y concursos internos, para los cuales la evaluación del desempeño es uno de los factores principales, con lo cual se estará desarrollando un mecanismo adicional de reconocimiento al esfuerzo individual de sus empleados.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mantener los niveles de desempeño alcanzado, el IDAC ha adoptado una estrategia de innovación que está enfocada básicamente en la tecnología de la información y la mejora de procesos, como un mecanismo de impacto mutuo de una acción sobre la otra. O sea, por medio de la sistematización de los procesos se ha facilitado la automatización de los mismos; y por medio de la automatización de los procesos se ha logrado la optimización de éstos. En este proceso, todos los empleados de las áreas técnicas tienen acceso al uso de computador, y todos los procesos de servicio a los clientes están automatizados o en fase final de automatización.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Al mismo tiempo, la innovación a través de la mejora continua en los procesos le permitió al IDAC obtener en el 2010 las certificaciones en las normas ISO 9000, ISO </w:t>
            </w:r>
            <w:r w:rsidRPr="00E966B1">
              <w:rPr>
                <w:rFonts w:ascii="Arial" w:hAnsi="Arial" w:cs="Arial"/>
                <w:color w:val="000000"/>
                <w:sz w:val="20"/>
                <w:szCs w:val="20"/>
              </w:rPr>
              <w:lastRenderedPageBreak/>
              <w:t>14000 Y OHSAS 18001. Las certificaciones en las normas citadas han servido como base para fomentar el aprendizaje continuo de los empleados, y la introducción constante de nuevas mejoras.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empleados de IDAC han mostrado un alto nivel de flexibilidad y disposición para aceptar e incorporar los cambios que han surgido en los últimos tiempos. Esto se evidenció en los siguientes aspectos: En el proceso de certificación en las normas citadas, los empleados se involucraron de forma entusiasta, constituyendo comités y equipos de trabajo para adaptar los procesos de trabajo a las metodologías definidas por las normas; la adopción de las nuevas tecnologías; la mudanza de los empleados a las nueve instalaciones de la institución; empleados que han aceptado cambios de cargos que no representan promoción, etc.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niveles de desempeño de los empleados del IDAC han mejorado notablemente, especialmente inducidos por los siguientes aspectos: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Los programas de desarrollo y capacitación;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La introducción en la planificación del sistema de planificación estratégica y operativa;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procesos de trabajo luego de la introducción de la gestión por proceso, con los trabajos de certificación en las normas de calidad, medio ambiente y seguridad ocupacional;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sistemas de contratación con la introducción de los concursos y mejora de los procesos para la selección de los empleados;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Innovación en tecnología.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En cuanto a conflictos de intereses, como consecuencia de la claridad del Régimen de Prohibiciones que establece las normativas citadas en este Criterio, así </w:t>
            </w:r>
            <w:r w:rsidRPr="00E966B1">
              <w:rPr>
                <w:rFonts w:ascii="Arial" w:hAnsi="Arial" w:cs="Arial"/>
                <w:color w:val="000000"/>
                <w:sz w:val="20"/>
                <w:szCs w:val="20"/>
              </w:rPr>
              <w:lastRenderedPageBreak/>
              <w:t xml:space="preserve">como la efectividad de los controles establecidos sobre los procesos en la institución, en los últimos cuatro años en IDAC no se han detectado conflictos de intereses que pongan en riesgo a la institución. El mismo comportamiento ha tenido el nivel de </w:t>
            </w:r>
            <w:r w:rsidRPr="00E966B1">
              <w:rPr>
                <w:rFonts w:ascii="Arial" w:hAnsi="Arial" w:cs="Arial"/>
                <w:sz w:val="20"/>
                <w:szCs w:val="20"/>
              </w:rPr>
              <w:t>conflictos con los empleados en los últimos cuatro años, como se muestra a continuación.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sz w:val="20"/>
                <w:szCs w:val="20"/>
              </w:rPr>
              <w:t>Todos los casos de comisión de personal han sido a consecuencia de inconformidad de los empleados con los resultados de la evaluación del desempeño. Todos los casos de comisión de personal han sido a consecuencia de inconformidad de los empleados con los resultados de la evaluación del desempeño.</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8</w:t>
            </w:r>
          </w:p>
          <w:p w:rsidR="006D5FFA" w:rsidRPr="00E966B1" w:rsidRDefault="006D5FFA" w:rsidP="006D5FFA">
            <w:pPr>
              <w:rPr>
                <w:rFonts w:ascii="Arial" w:hAnsi="Arial" w:cs="Arial"/>
                <w:b/>
                <w:sz w:val="20"/>
                <w:szCs w:val="20"/>
              </w:rPr>
            </w:pPr>
            <w:r w:rsidRPr="00E966B1">
              <w:rPr>
                <w:rFonts w:ascii="Arial" w:hAnsi="Arial" w:cs="Arial"/>
                <w:b/>
                <w:sz w:val="20"/>
                <w:szCs w:val="20"/>
              </w:rPr>
              <w:t>RESULTADOS EN LA SOCIEDAD</w:t>
            </w:r>
          </w:p>
        </w:tc>
        <w:tc>
          <w:tcPr>
            <w:tcW w:w="1701" w:type="dxa"/>
          </w:tcPr>
          <w:p w:rsidR="006D5FFA" w:rsidRPr="00E966B1" w:rsidRDefault="006D5FFA" w:rsidP="006D5FFA">
            <w:pPr>
              <w:tabs>
                <w:tab w:val="left" w:pos="2237"/>
              </w:tabs>
              <w:jc w:val="both"/>
              <w:rPr>
                <w:rFonts w:ascii="Arial" w:hAnsi="Arial" w:cs="Arial"/>
                <w:b/>
                <w:sz w:val="20"/>
                <w:szCs w:val="20"/>
                <w:lang w:val="es-ES_tradnl"/>
              </w:rPr>
            </w:pPr>
            <w:r w:rsidRPr="00E966B1">
              <w:rPr>
                <w:rFonts w:ascii="Arial" w:hAnsi="Arial" w:cs="Arial"/>
                <w:b/>
                <w:sz w:val="20"/>
                <w:szCs w:val="20"/>
                <w:lang w:val="es-ES_tradnl"/>
              </w:rPr>
              <w:t xml:space="preserve">Subcriterio 8.1: Resultados de las mediciones de percepción de los grupos de interés sobre el rendimiento social de la organización. </w:t>
            </w:r>
          </w:p>
          <w:p w:rsidR="006D5FFA" w:rsidRPr="00E966B1" w:rsidRDefault="006D5FFA" w:rsidP="006D5FFA">
            <w:pPr>
              <w:rPr>
                <w:rFonts w:ascii="Arial" w:hAnsi="Arial" w:cs="Arial"/>
                <w:sz w:val="20"/>
                <w:szCs w:val="20"/>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 concienciación del público con el impacto del funcionamiento de la organización sobre la calidad de vida de los ciudadanos/clientes.</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evidencian resultados de mediciones sobre el enfoque hacia las cuestiones medioambientales.</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tabs>
                <w:tab w:val="left" w:pos="2237"/>
              </w:tabs>
              <w:jc w:val="both"/>
              <w:rPr>
                <w:rFonts w:ascii="Arial" w:hAnsi="Arial" w:cs="Arial"/>
                <w:sz w:val="20"/>
                <w:szCs w:val="20"/>
                <w:lang w:val="es-ES_tradnl"/>
              </w:rPr>
            </w:pPr>
            <w:r w:rsidRPr="00E966B1">
              <w:rPr>
                <w:rFonts w:ascii="Arial" w:hAnsi="Arial" w:cs="Arial"/>
                <w:sz w:val="20"/>
                <w:szCs w:val="20"/>
                <w:lang w:val="es-ES_tradnl"/>
              </w:rPr>
              <w:t xml:space="preserve">No aportaron evidencias de resultados en relación </w:t>
            </w:r>
            <w:r w:rsidRPr="00E966B1">
              <w:rPr>
                <w:rFonts w:ascii="Arial" w:hAnsi="Arial" w:cs="Arial"/>
                <w:sz w:val="20"/>
                <w:szCs w:val="20"/>
                <w:lang w:val="es-ES_tradnl"/>
              </w:rPr>
              <w:lastRenderedPageBreak/>
              <w:t>a la sostenibilidad a nivel local, regional, nacional e internacional y la calidad de la participación democrática</w:t>
            </w: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A principios de los 90‟s la percepción de la imagen del IDAC (en aquel entonces DGAC) a través de los diferentes medios era negativa debido a la ausencia de una Ley de Aviación Civil y reglamentos actualizados que avalaran la correcta vigilancia de la seguridad en las operaciones, generando la ocurrencia de accidentes de aviación. Los resultados de las auditorias evidenciaban faltas significativas del cumplimiento del 100% de elementos críticos exigidos por la OACI. La atención y los servicios no estaban enfocados hacia la satisfacción de sus clientes.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w:t>
            </w:r>
            <w:r w:rsidRPr="00E966B1">
              <w:rPr>
                <w:rFonts w:ascii="Arial" w:hAnsi="Arial" w:cs="Arial"/>
                <w:i/>
                <w:iCs/>
                <w:color w:val="000000"/>
                <w:sz w:val="20"/>
                <w:szCs w:val="20"/>
              </w:rPr>
              <w:lastRenderedPageBreak/>
              <w:t xml:space="preserve">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 xml:space="preserve">Entre 1990 y el año 2006 el movimiento de pasajeros que entraban al país por vía aéreaDel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w:t>
            </w:r>
            <w:r w:rsidRPr="00E966B1">
              <w:rPr>
                <w:rFonts w:ascii="Arial" w:hAnsi="Arial" w:cs="Arial"/>
                <w:color w:val="000000"/>
                <w:sz w:val="20"/>
                <w:szCs w:val="20"/>
              </w:rPr>
              <w:lastRenderedPageBreak/>
              <w:t xml:space="preserve">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 xml:space="preserve">Entre 1990 y el año 2006 el movimiento de pasajeros que entraban al país por vía aérea 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w:t>
            </w:r>
            <w:r w:rsidRPr="00E966B1">
              <w:rPr>
                <w:rFonts w:ascii="Arial" w:hAnsi="Arial" w:cs="Arial"/>
                <w:color w:val="000000"/>
                <w:sz w:val="20"/>
                <w:szCs w:val="20"/>
              </w:rPr>
              <w:lastRenderedPageBreak/>
              <w:t xml:space="preserve">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Flujo de Turistas: Todos los factores anteriores han robustecido la </w:t>
            </w:r>
            <w:r w:rsidRPr="00E966B1">
              <w:rPr>
                <w:rFonts w:ascii="Arial" w:hAnsi="Arial" w:cs="Arial"/>
                <w:sz w:val="20"/>
                <w:szCs w:val="20"/>
              </w:rPr>
              <w:t xml:space="preserve">se triplicó, pasando de 1,305,361 a 3,965,055. Esto generó un impacto positivo en la economía, pasando la contribución del sector turístico al </w:t>
            </w:r>
            <w:r w:rsidRPr="00E966B1">
              <w:rPr>
                <w:rFonts w:ascii="Arial" w:hAnsi="Arial" w:cs="Arial"/>
                <w:sz w:val="20"/>
                <w:szCs w:val="20"/>
              </w:rPr>
              <w:lastRenderedPageBreak/>
              <w:t xml:space="preserve">PIB de US$ 817 millones en 1990 a US$ 3,792 millones en el 2006, aproximadamente un incremento de un 78.4%. Para acoger el volumen de turistas la disponibilidad habitacional de hoteles pasó de 19,000 en el 1990 a 63,000 en el 2006. </w:t>
            </w:r>
            <w:r w:rsidRPr="00E966B1">
              <w:rPr>
                <w:rFonts w:ascii="Arial" w:hAnsi="Arial" w:cs="Arial"/>
                <w:i/>
                <w:iCs/>
                <w:color w:val="000000"/>
                <w:sz w:val="20"/>
                <w:szCs w:val="20"/>
              </w:rPr>
              <w:t xml:space="preserve">confianza en los ciudadanos y turistas en transportarse por vía aérea e invertir en el país. </w:t>
            </w:r>
            <w:r w:rsidRPr="00E966B1">
              <w:rPr>
                <w:rFonts w:ascii="Arial" w:hAnsi="Arial" w:cs="Arial"/>
                <w:color w:val="000000"/>
                <w:sz w:val="20"/>
                <w:szCs w:val="20"/>
              </w:rPr>
              <w:t xml:space="preserve">Entre 1990 y el año 2006 el movimiento de pasajeros que entraban al país por vía aérea </w:t>
            </w:r>
            <w:r w:rsidRPr="00E966B1">
              <w:rPr>
                <w:rFonts w:ascii="Arial" w:hAnsi="Arial" w:cs="Arial"/>
                <w:sz w:val="20"/>
                <w:szCs w:val="20"/>
              </w:rPr>
              <w:t>se triplicó, pasando de 1,305,361 a 3,965,055. Esto generó un impacto positivo en la economía, pasando la contribución del sector turístico al PIB de US$ 817 millones en 1990 a US$ 3,792 millones en el 2006, aproximadamente un incremento de un 78.4%. Para acoger el volumen de turistas la disponibilidad habitacional de hoteles pasó de 19,000 en el 1990 a 63,000 en el 2006.</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el gráfico anterior, el movimiento de pasajeros trasportados por vía aérea ha mantenido una tendencia de crecimiento constante, proyectando para el 2011 superar los 8.5 millones de pasajeros.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Inversión: La política de desarrollo del transporte aéreo, la inversión en tecnología de punta y la capacitación del personal del IDAC han contribuido a una economía generadora de miles de empleos, demandante de millones de pesos en bienes y servicios, con un aporte tangible al turismo, como una de las principales fuentes generadoras de divisas para el país.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Según el Índice de Atractividad de Inversiones Urbanas (INAI), la República Dominicana es el </w:t>
            </w:r>
            <w:r w:rsidRPr="00E966B1">
              <w:rPr>
                <w:rFonts w:ascii="Arial" w:hAnsi="Arial" w:cs="Arial"/>
                <w:i/>
                <w:iCs/>
                <w:color w:val="000000"/>
                <w:sz w:val="20"/>
                <w:szCs w:val="20"/>
              </w:rPr>
              <w:t xml:space="preserve">5to. País de América Latina con clima más atractivo para la inversión, </w:t>
            </w:r>
            <w:r w:rsidRPr="00E966B1">
              <w:rPr>
                <w:rFonts w:ascii="Arial" w:hAnsi="Arial" w:cs="Arial"/>
                <w:color w:val="000000"/>
                <w:sz w:val="20"/>
                <w:szCs w:val="20"/>
              </w:rPr>
              <w:t>tomando en cuenta indicadores asociados a la estabilidad macroeconómica que aporta la industria aeronáutica.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Uno de los objetivos estratégicos del IDAC consiste en alcanzar un posicionamiento nacional e internacional como institución modelo en materia de aviación civil. Para esto es </w:t>
            </w:r>
            <w:r w:rsidRPr="00E966B1">
              <w:rPr>
                <w:rFonts w:ascii="Arial" w:hAnsi="Arial" w:cs="Arial"/>
                <w:i/>
                <w:iCs/>
                <w:sz w:val="20"/>
                <w:szCs w:val="20"/>
              </w:rPr>
              <w:t xml:space="preserve">indispensable la aprobación de la OACI, </w:t>
            </w:r>
            <w:r w:rsidRPr="00E966B1">
              <w:rPr>
                <w:rFonts w:ascii="Arial" w:hAnsi="Arial" w:cs="Arial"/>
                <w:sz w:val="20"/>
                <w:szCs w:val="20"/>
              </w:rPr>
              <w:t>entidad reguladora de la aviación civil internacional, la cual realiza auditorias de cumplimiento de sus estándares de seguridad, en el marco del Programa Universal de Auditorías de la Vigilancia de la Seguridad Operacional (USOAP). Las constataciones encontradas en 2003 vs. las del 2009, según se aprecia en gráfico siguiente, son significativamente menos, tomando en cuenta que a menor número de constataciones, mayor valoración. Es importante destacar en este periodo la reducción en un 88.2% de las constataciones relativas a Licencias Aeronáuticas (PEL), uno de los principales elementos evaluados.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Resultados comparativos con otros Estados de la Región ver Subcriterio 9.1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logro que favorece al mejoramiento de la percepción institucional en la sociedad lo constituye la acreditación de la Academia Superior de Ciencias Aeronáuticas (ASCA) del IDAC, como el </w:t>
            </w:r>
            <w:r w:rsidRPr="00E966B1">
              <w:rPr>
                <w:rFonts w:ascii="Arial" w:hAnsi="Arial" w:cs="Arial"/>
                <w:i/>
                <w:iCs/>
                <w:color w:val="000000"/>
                <w:sz w:val="20"/>
                <w:szCs w:val="20"/>
              </w:rPr>
              <w:t>primer centro de instrucción de aviación civil del Continente Americano en alcanzar la certificación de Centro Trainair Plus (metodología de enseñanza)</w:t>
            </w:r>
            <w:r w:rsidRPr="00E966B1">
              <w:rPr>
                <w:rFonts w:ascii="Arial" w:hAnsi="Arial" w:cs="Arial"/>
                <w:color w:val="000000"/>
                <w:sz w:val="20"/>
                <w:szCs w:val="20"/>
              </w:rPr>
              <w:t xml:space="preserve">, dentro de la Red del Sistema Educativo Avanzado de ese organismo regulador de la aviación mundial.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En el 2010 se adquirió un moderno el sistema de control de tránsito aéreo instalado en el AILA caracterizado por tener mayor capacidad de frecuencias y depantallas para las sectorizaciones y así poder eficientizar los movimientos de las aeronaves en el espacio aéreo y </w:t>
            </w:r>
            <w:r w:rsidRPr="00E966B1">
              <w:rPr>
                <w:rFonts w:ascii="Arial" w:hAnsi="Arial" w:cs="Arial"/>
                <w:i/>
                <w:iCs/>
                <w:color w:val="000000"/>
                <w:sz w:val="20"/>
                <w:szCs w:val="20"/>
              </w:rPr>
              <w:t>contribuir al ahorro de combustible a las líneas aéreas</w:t>
            </w:r>
            <w:r w:rsidRPr="00E966B1">
              <w:rPr>
                <w:rFonts w:ascii="Arial" w:hAnsi="Arial" w:cs="Arial"/>
                <w:color w:val="000000"/>
                <w:sz w:val="20"/>
                <w:szCs w:val="20"/>
              </w:rPr>
              <w:t xml:space="preserve">, </w:t>
            </w:r>
            <w:r w:rsidRPr="00E966B1">
              <w:rPr>
                <w:rFonts w:ascii="Arial" w:hAnsi="Arial" w:cs="Arial"/>
                <w:color w:val="000000"/>
                <w:sz w:val="20"/>
                <w:szCs w:val="20"/>
              </w:rPr>
              <w:lastRenderedPageBreak/>
              <w:t>al agilizar el sistema de despegue y aterrizajede las aeronaves.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este sentido, altas figuras del ámbito de la aviación civil internacional han expresado públicamente su conformidad respecto a la excelente reputación que hoy impera en el IDAC, entre ellos la Sra. Loretta Martin, representante de la OACI y el Sr. Eduardo Juranovic, director adjunto de Seguridad, Operaciones e Infraestructurapara América Latina y el Caribe de la Asociación Internacional de Transporte Aéreo (IATA), quienes reconocieron que la implementación de esta nueva tecnología evidencia el empeño de la RD por optimizar el sistema.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implementación y constante mejora de la tecnología de punta y los sistemas de gestión utilizados para brindar los servicios de navegación aérea y gestionar la seguridad operacional, posicionan al IDAC internacionalmente como </w:t>
            </w:r>
            <w:r w:rsidRPr="00E966B1">
              <w:rPr>
                <w:rFonts w:ascii="Arial" w:hAnsi="Arial" w:cs="Arial"/>
                <w:i/>
                <w:iCs/>
                <w:color w:val="000000"/>
                <w:sz w:val="20"/>
                <w:szCs w:val="20"/>
              </w:rPr>
              <w:t>líder regional en materia de aviación civil</w:t>
            </w:r>
            <w:r w:rsidRPr="00E966B1">
              <w:rPr>
                <w:rFonts w:ascii="Arial" w:hAnsi="Arial" w:cs="Arial"/>
                <w:color w:val="000000"/>
                <w:sz w:val="20"/>
                <w:szCs w:val="20"/>
              </w:rPr>
              <w:t xml:space="preserve">. Así lo manifiestan las autoridades de aviación civil en los encuentros y cónclaves internacionales, así como a través de los Acuerdos de Cooperación firmados con países de la Región, como Panamá y Haití, que ven el IDAC un </w:t>
            </w:r>
            <w:r w:rsidRPr="00E966B1">
              <w:rPr>
                <w:rFonts w:ascii="Arial" w:hAnsi="Arial" w:cs="Arial"/>
                <w:i/>
                <w:iCs/>
                <w:color w:val="000000"/>
                <w:sz w:val="20"/>
                <w:szCs w:val="20"/>
              </w:rPr>
              <w:t xml:space="preserve">modelo a seguir y un asesor técnico </w:t>
            </w:r>
            <w:r w:rsidRPr="00E966B1">
              <w:rPr>
                <w:rFonts w:ascii="Arial" w:hAnsi="Arial" w:cs="Arial"/>
                <w:color w:val="000000"/>
                <w:sz w:val="20"/>
                <w:szCs w:val="20"/>
              </w:rPr>
              <w:t xml:space="preserve">para su crecimiento en materia de seguridad operacional de la aviación civil.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Durante la 36ava. Asamblea de la OACI en el 2007, por votación unánime la Republica Dominicana logro ocupar por primera vez en la historia, uno de los 36 escaños que componen dicho Consejo Directivo. Con el logro de esta posición en la OACI, después de obtener la Categoría Uno, el país fortaleció su imagen y reputación en gestión de la aviación civil a nivel mundial.</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el 2010, la reputación del IDAC continuó una </w:t>
            </w:r>
            <w:r w:rsidRPr="00E966B1">
              <w:rPr>
                <w:rFonts w:ascii="Arial" w:hAnsi="Arial" w:cs="Arial"/>
                <w:i/>
                <w:iCs/>
                <w:color w:val="000000"/>
                <w:sz w:val="20"/>
                <w:szCs w:val="20"/>
              </w:rPr>
              <w:t xml:space="preserve">tendencia positiva </w:t>
            </w:r>
            <w:r w:rsidRPr="00E966B1">
              <w:rPr>
                <w:rFonts w:ascii="Arial" w:hAnsi="Arial" w:cs="Arial"/>
                <w:color w:val="000000"/>
                <w:sz w:val="20"/>
                <w:szCs w:val="20"/>
              </w:rPr>
              <w:t xml:space="preserve">a tal punto que, durante la 37va. Asamblea del de la OACI la Rep. Dom., obtuvo </w:t>
            </w:r>
            <w:r w:rsidRPr="00E966B1">
              <w:rPr>
                <w:rFonts w:ascii="Arial" w:hAnsi="Arial" w:cs="Arial"/>
                <w:i/>
                <w:iCs/>
                <w:color w:val="000000"/>
                <w:sz w:val="20"/>
                <w:szCs w:val="20"/>
              </w:rPr>
              <w:t xml:space="preserve">la segunda vicepresidencia del Consejo Directivo </w:t>
            </w:r>
            <w:r w:rsidRPr="00E966B1">
              <w:rPr>
                <w:rFonts w:ascii="Arial" w:hAnsi="Arial" w:cs="Arial"/>
                <w:color w:val="000000"/>
                <w:sz w:val="20"/>
                <w:szCs w:val="20"/>
              </w:rPr>
              <w:t xml:space="preserve">de dicho organismo internacional con sede en Montreal, en competencia con otros 158 Estados interesados, dentro de los 191 Estados miembros. Esto se debe al éxito alcanzado en los últimos años en materia de aviación civil y en el control y administración del espacio aéreo dominicano.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w:t>
            </w:r>
            <w:r w:rsidRPr="00E966B1">
              <w:rPr>
                <w:rFonts w:ascii="Arial" w:hAnsi="Arial" w:cs="Arial"/>
                <w:i/>
                <w:iCs/>
                <w:color w:val="000000"/>
                <w:sz w:val="20"/>
                <w:szCs w:val="20"/>
              </w:rPr>
              <w:t xml:space="preserve">Opinión de las Autoridades de Aviación Civil homólogas </w:t>
            </w:r>
            <w:r w:rsidRPr="00E966B1">
              <w:rPr>
                <w:rFonts w:ascii="Arial" w:hAnsi="Arial" w:cs="Arial"/>
                <w:color w:val="000000"/>
                <w:sz w:val="20"/>
                <w:szCs w:val="20"/>
              </w:rPr>
              <w:t xml:space="preserve">hace crecer la reputación del IDAC por su cumplimiento con los más altos estándares internacionales, dando ejemplo a otras autoridades de aviación de la Región.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Los informes de las auditorias de la Seguridad Operacional en Aviación (IASA, por sus siglas en inglés) practicadas por la FAA exaltaron los </w:t>
            </w:r>
            <w:r w:rsidRPr="00E966B1">
              <w:rPr>
                <w:rFonts w:ascii="Arial" w:hAnsi="Arial" w:cs="Arial"/>
                <w:i/>
                <w:iCs/>
                <w:color w:val="000000"/>
                <w:sz w:val="20"/>
                <w:szCs w:val="20"/>
              </w:rPr>
              <w:t>esfuerzos del IDAC en la actualización y digitación de sus procedimientos, así como sus avances tecnológicos</w:t>
            </w:r>
            <w:r w:rsidRPr="00E966B1">
              <w:rPr>
                <w:rFonts w:ascii="Arial" w:hAnsi="Arial" w:cs="Arial"/>
                <w:color w:val="000000"/>
                <w:sz w:val="20"/>
                <w:szCs w:val="20"/>
              </w:rPr>
              <w:t xml:space="preserve">. Nick Reyes, líder del equipo evaluador FAA de abril 2007 expresó “en la forma en que se ha establecido procesos electrónicos para los manuales, para mantener los records y documentos son envidiables a nivel mundial y es un sistema que otros países deben imitar”. Por su parte, John Barbagallo, líder del equipo evaluador FAA de mayo 2007, señaló en relación a la automatización de los procesos de licencias, operaciones, aeronavegabilidad y legal “sus esfuerzos para modernización en cuanto a programas de computadoras y aplicación son excelentes!” Esta auditoría fue la que permitió recobrar la Categoría 1 después de 14 años de impedimento.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Esta es una muestra del reconocimiento al aporte en </w:t>
            </w:r>
            <w:r w:rsidRPr="00E966B1">
              <w:rPr>
                <w:rFonts w:ascii="Arial" w:hAnsi="Arial" w:cs="Arial"/>
                <w:color w:val="000000"/>
                <w:sz w:val="20"/>
                <w:szCs w:val="20"/>
              </w:rPr>
              <w:lastRenderedPageBreak/>
              <w:t xml:space="preserve">capacitación de la RD a </w:t>
            </w:r>
            <w:r w:rsidRPr="00E966B1">
              <w:rPr>
                <w:rFonts w:ascii="Arial" w:hAnsi="Arial" w:cs="Arial"/>
                <w:i/>
                <w:iCs/>
                <w:color w:val="000000"/>
                <w:sz w:val="20"/>
                <w:szCs w:val="20"/>
              </w:rPr>
              <w:t xml:space="preserve">Panamá </w:t>
            </w:r>
            <w:r w:rsidRPr="00E966B1">
              <w:rPr>
                <w:rFonts w:ascii="Arial" w:hAnsi="Arial" w:cs="Arial"/>
                <w:color w:val="000000"/>
                <w:sz w:val="20"/>
                <w:szCs w:val="20"/>
              </w:rPr>
              <w:t xml:space="preserve">derivado del acuerdo de cooperación entre ampos países.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r w:rsidRPr="00E966B1">
              <w:rPr>
                <w:rFonts w:ascii="Arial" w:hAnsi="Arial" w:cs="Arial"/>
                <w:color w:val="000000"/>
                <w:sz w:val="20"/>
                <w:szCs w:val="20"/>
              </w:rPr>
              <w:t xml:space="preserve">El IDAC firmó un convenio de cooperación con la Oficina Nacional Haitiana de Aviación Civil (OFNAC) para dar asistencia a sus controladores de tránsito aéreo. Su Director, el Sr. Jean-Lemerque Pierre, “Este convenio nos ayudará a seguir preparándonos en materia de aviación y los técnicos recibirán los entrenamientos necesarios que permitan una competitividad en el mercado aeronáutico”.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más reciente reconocimiento aconteció en el marco de la 37va. versión del Sun „n Fun International Fly-In &amp; Expo en Lake Land, Florida, donde el Sr. J. RandolphBabbitt, Director de la Administración Federal de Aviación de Estados Unidos (FAA), expresó su percepción positiva del IDAC. Reconoció y elogió a la aviación civil del país con relación a los avances alcanzados en materia de seguridad operacional, modernización del sistema aeronáutico y la adecuación de su infraestructura a los nuevos tiempos. </w:t>
            </w:r>
          </w:p>
          <w:p w:rsidR="006D5FFA" w:rsidRPr="00E966B1" w:rsidRDefault="006D5FFA" w:rsidP="006D5FFA">
            <w:pPr>
              <w:jc w:val="both"/>
              <w:rPr>
                <w:rFonts w:ascii="Arial" w:hAnsi="Arial" w:cs="Arial"/>
                <w:sz w:val="20"/>
                <w:szCs w:val="20"/>
              </w:rPr>
            </w:pPr>
          </w:p>
          <w:p w:rsidR="006D5FFA" w:rsidRPr="00E966B1" w:rsidRDefault="006D5FFA" w:rsidP="006D5FFA">
            <w:pPr>
              <w:pStyle w:val="Default"/>
              <w:jc w:val="both"/>
              <w:rPr>
                <w:sz w:val="20"/>
                <w:szCs w:val="20"/>
              </w:rPr>
            </w:pPr>
            <w:r w:rsidRPr="00E966B1">
              <w:rPr>
                <w:sz w:val="20"/>
                <w:szCs w:val="20"/>
              </w:rPr>
              <w:t xml:space="preserve">De igual modo la </w:t>
            </w:r>
            <w:r w:rsidRPr="00E966B1">
              <w:rPr>
                <w:i/>
                <w:iCs/>
                <w:sz w:val="20"/>
                <w:szCs w:val="20"/>
              </w:rPr>
              <w:t xml:space="preserve">Opinión de las Autoridades Nacionales, </w:t>
            </w:r>
            <w:r w:rsidRPr="00E966B1">
              <w:rPr>
                <w:sz w:val="20"/>
                <w:szCs w:val="20"/>
              </w:rPr>
              <w:t xml:space="preserve">quienes también reconocen al IDAC como una entidad moderna que influye en el desarrollo nacional.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Así lo reconoce Participación Ciudadana al calificarnos en un </w:t>
            </w:r>
            <w:r w:rsidRPr="00E966B1">
              <w:rPr>
                <w:rFonts w:ascii="Arial" w:hAnsi="Arial" w:cs="Arial"/>
                <w:i/>
                <w:iCs/>
                <w:color w:val="000000"/>
                <w:sz w:val="20"/>
                <w:szCs w:val="20"/>
              </w:rPr>
              <w:t xml:space="preserve">2do. Lugar en el Monitoreo a la Aplicación de la Ley General de Libre Acceso a la Información Pública No 200-04.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El Sr. Arturo Villanueva, vicepresidente de la Asociación Nacional de Hoteles y Restaurantes (ASONAHORES) expresó su opinión positiva del IDAC, </w:t>
            </w:r>
            <w:r w:rsidRPr="00E966B1">
              <w:rPr>
                <w:rFonts w:ascii="Arial" w:hAnsi="Arial" w:cs="Arial"/>
                <w:color w:val="000000"/>
                <w:sz w:val="20"/>
                <w:szCs w:val="20"/>
              </w:rPr>
              <w:lastRenderedPageBreak/>
              <w:t xml:space="preserve">haciendo estas afirmaciones: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“la mejor referencia sobre la seguridad y profesionalidad con que se gestiona la aeronavegación en el espacio aéreo dominicano son los resultados de las inspecciones que constan en los informes los organismos internacionales que supervisan esta actividad”.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“Nadie puede negar los notables avances logrados en los últimos años y los cambios positivos logrados por la actual gestión”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“Por primera vez se están celebrando eventos internacionales de aviación en la República Dominicana”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Como Empleadora o Contratante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El IDAC es percibido como </w:t>
            </w:r>
            <w:r w:rsidRPr="00E966B1">
              <w:rPr>
                <w:rFonts w:ascii="Arial" w:hAnsi="Arial" w:cs="Arial"/>
                <w:i/>
                <w:iCs/>
                <w:color w:val="000000"/>
                <w:sz w:val="20"/>
                <w:szCs w:val="20"/>
              </w:rPr>
              <w:t>uno de los organismos empleadores del estado con mejores beneficios laborales para sus colaboradores</w:t>
            </w:r>
            <w:r w:rsidRPr="00E966B1">
              <w:rPr>
                <w:rFonts w:ascii="Arial" w:hAnsi="Arial" w:cs="Arial"/>
                <w:color w:val="000000"/>
                <w:sz w:val="20"/>
                <w:szCs w:val="20"/>
              </w:rPr>
              <w:t>, pues ofrece los siguientes beneficios establecidos en el Reglamento de Personal, en adición a los beneficios de Ley: seguro médico, transporte, almuerzo, bono vacacional, bono educativo, bono anual o sueldo 14, seguro de vida, compensación por fallecimiento, capacitación y dispensario médico.</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 una baja rotación de los empleados por su nivel de especialización en las diferentes ramas aeronáuticas, siempre bajo concursos internos evaluando las competencias del cargo. El IDAC se asegura de capacitar y actualizar los conocimientos de sus recursos humanos por lo que el buen desempeño de los mismos garantiza su permanencia.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lastRenderedPageBreak/>
              <w:t>Se evidencia esta diferencia en el reclutamiento para el cargo Controlador de Tránsito Aéreo (CTA) realizado en 2006, 2008 y 2010. La concurrencia de interesados en las publicaciones de concursos varía positivamente en un 189% con respecto al 2008. Hoy día la Dirección de Recursos Humanos del IDAC recibe a diario entre 10 y 20 llamadas de personas interesadas en emplearse.</w:t>
            </w:r>
            <w:r w:rsidRPr="00E966B1">
              <w:rPr>
                <w:rFonts w:ascii="Arial" w:hAnsi="Arial" w:cs="Arial"/>
                <w:sz w:val="20"/>
                <w:szCs w:val="20"/>
              </w:rPr>
              <w:t xml:space="preserve"> Estos son los resultados de la Encuesta sobre la percepción del público en general sobre el IDAC como entidad empleadora:</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Impacto Económico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Decreto 225-07, dispone la unificación y aumento de la tasa aeronáutica por pasajeros transportados en vuelos regulares y charter. De esos recursos se destinan US$1.15 al Departamento Aeroportuario y US$0.15 al Organismo Internacional Regional de Sanidad Agropecuaria (OIRSA).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Mientras que los fondos generados por los servicios aeronáuticos se distribuyen proporcionalmente (</w:t>
            </w:r>
            <w:r w:rsidRPr="00E966B1">
              <w:rPr>
                <w:rFonts w:ascii="Arial" w:hAnsi="Arial" w:cs="Arial"/>
                <w:i/>
                <w:iCs/>
                <w:color w:val="000000"/>
                <w:sz w:val="20"/>
                <w:szCs w:val="20"/>
              </w:rPr>
              <w:t>tasas compartidas</w:t>
            </w:r>
            <w:r w:rsidRPr="00E966B1">
              <w:rPr>
                <w:rFonts w:ascii="Arial" w:hAnsi="Arial" w:cs="Arial"/>
                <w:color w:val="000000"/>
                <w:sz w:val="20"/>
                <w:szCs w:val="20"/>
              </w:rPr>
              <w:t>) US$4.50 al Instituto Dominicano de Aviación Civil (IDAC), US$7.0 a la Secretaría de Turismo, US$0.50 al CESA, US$0.75 las FAD y US$1.00 a los aeropuertos concesionados y privados, montos que cobran directamente los operadores aeroportuarios a las líneas aéreas.</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nueva tasa fijada con el Decreto 655-08, actualmente en vigencia, aumenta de US$13.75 a US$15 el cobro a los pasajeros que salen del país, y dispone un incremento a los recursos destinados al CESA y la FAD a US$1.00. El Instituto Dominicano de Aviación Civil recibe esas recaudaciones y distribuye las tasas compartidas según lo dispuesto.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lastRenderedPageBreak/>
              <w:t xml:space="preserve">Ver distribución de estos ingresos durante los años 2009 y 2010 en el subcriterio 9.2.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Durante el año 2008 el Estado, los operadores privados y el Consorcio </w:t>
            </w:r>
            <w:r w:rsidRPr="00E966B1">
              <w:rPr>
                <w:rFonts w:ascii="Arial" w:hAnsi="Arial" w:cs="Arial"/>
                <w:sz w:val="20"/>
                <w:szCs w:val="20"/>
              </w:rPr>
              <w:t xml:space="preserve">Empresarial (Aerodom) percibieron ingresos de unos US$136,997,049 equivalentes a RD$4,877,094,969, calculados a una tasa de RD$35.60, por impuestos cobrados por los servicios aeroportuarios prestados a los pasajeros en los aeropuertos. Los recursos fueron obtenidos gracias a la llegada de 4,526,071 personas y de la salida de otros 4,576,732 pasajeros hacia y desde los aeropuertos internacionales del país. Empresarial (Aerodom) percibieron ingresos de unos US$136,997,049 equivalentes a RD$4,877,094,969, calculados a una tasa de RD$35.60, por impuestos cobrados por los servicios aeroportuarios prestados a los 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ha ido en incremento lo que ha contribuido en el fortalecimiento y la estabilidad del clúster turístico que incluye hoteles, bares, restaurantes, gift shops, museos, entre otros. pasajeros en los aeropuertos. Los recursos fueron obtenidos gracias a la llegada de 4,526,071 personas y de la salida de otros 4,576,732 pasajeros hacia y desde los aeropuertos internacionales del país.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 xml:space="preserve">ha ido en incremento lo que ha contribuido en el fortalecimiento y la estabilidad del clúster turístico que incluye hoteles, bares, restaurantes, gift shops, museos, </w:t>
            </w:r>
            <w:r w:rsidRPr="00E966B1">
              <w:rPr>
                <w:rFonts w:ascii="Arial" w:hAnsi="Arial" w:cs="Arial"/>
                <w:sz w:val="20"/>
                <w:szCs w:val="20"/>
              </w:rPr>
              <w:lastRenderedPageBreak/>
              <w:t>entre otros.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La </w:t>
            </w:r>
            <w:r w:rsidRPr="00E966B1">
              <w:rPr>
                <w:rFonts w:ascii="Arial" w:hAnsi="Arial" w:cs="Arial"/>
                <w:i/>
                <w:iCs/>
                <w:sz w:val="20"/>
                <w:szCs w:val="20"/>
              </w:rPr>
              <w:t xml:space="preserve">percepción de seguridad en el medio de trasporte aéreo </w:t>
            </w:r>
            <w:r w:rsidRPr="00E966B1">
              <w:rPr>
                <w:rFonts w:ascii="Arial" w:hAnsi="Arial" w:cs="Arial"/>
                <w:sz w:val="20"/>
                <w:szCs w:val="20"/>
              </w:rPr>
              <w:t xml:space="preserve">que aporta el buen funcionamiento del IDAC ha dado como resultado que en el 2010 el 87.72% de </w:t>
            </w:r>
            <w:r w:rsidRPr="00E966B1">
              <w:rPr>
                <w:rFonts w:ascii="Arial" w:hAnsi="Arial" w:cs="Arial"/>
                <w:i/>
                <w:iCs/>
                <w:sz w:val="20"/>
                <w:szCs w:val="20"/>
              </w:rPr>
              <w:t xml:space="preserve">los extranjeros prefieran el transporte por vía aérea </w:t>
            </w:r>
            <w:r w:rsidRPr="00E966B1">
              <w:rPr>
                <w:rFonts w:ascii="Arial" w:hAnsi="Arial" w:cs="Arial"/>
                <w:sz w:val="20"/>
                <w:szCs w:val="20"/>
              </w:rPr>
              <w:t>por encima del 3.48% que utiliza la vía terrestre o el 8.78% que utiliza la vía marítima (cruceros y ferries).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posee una certificación internacional bajo la Norma ISO 14001:2004 y una </w:t>
            </w:r>
            <w:r w:rsidRPr="00E966B1">
              <w:rPr>
                <w:rFonts w:ascii="Arial" w:hAnsi="Arial" w:cs="Arial"/>
                <w:i/>
                <w:iCs/>
                <w:color w:val="000000"/>
                <w:sz w:val="20"/>
                <w:szCs w:val="20"/>
              </w:rPr>
              <w:t xml:space="preserve">política ambiental </w:t>
            </w:r>
            <w:r w:rsidRPr="00E966B1">
              <w:rPr>
                <w:rFonts w:ascii="Arial" w:hAnsi="Arial" w:cs="Arial"/>
                <w:color w:val="000000"/>
                <w:sz w:val="20"/>
                <w:szCs w:val="20"/>
              </w:rPr>
              <w:t xml:space="preserve">a través de la cual nos comprometemos a minimizar el impacto de sus actividades hacia el medio ambiente, demostrando evidencias de desempeño y del compromiso asumido por la organización de hacer uso responsable de los recursos naturales y sus derivados, cuyo personal ha recibido inducciones al respecto. El impacto generado con sus actividades abarca las localidades donde están ubicadas sus oficinas en la ciudad y en los aeropuertos.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cumple con las exigencias de la OACI correspondientes al Anexo 16, Volumen I (Homologación Acústica) y el Reglamento Aeronáutico Dominicano RAD 36 "Ruidos de las Aeronaves" los cuales exigen la verificación del cumplimiento de las aeronaves con los niveles de ruido autorizados, cumpliendo con las normativas legales medioambientales exigidas. El proceso DNV-AIR-007 Certificado de Homologación y Re-homologación Acústica se aplica al parque aeronáutico dominicano, logrando así resultados positivos respecto ala contaminación acústica.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otro sentido, el IDAC implementa Programas de Gestión Ambiental: </w:t>
            </w:r>
          </w:p>
          <w:p w:rsidR="006D5FFA" w:rsidRPr="00E966B1" w:rsidRDefault="006D5FFA" w:rsidP="006D5FFA">
            <w:pPr>
              <w:pStyle w:val="Default"/>
              <w:jc w:val="both"/>
              <w:rPr>
                <w:sz w:val="20"/>
                <w:szCs w:val="20"/>
              </w:rPr>
            </w:pPr>
            <w:r w:rsidRPr="00E966B1">
              <w:rPr>
                <w:sz w:val="20"/>
                <w:szCs w:val="20"/>
              </w:rPr>
              <w:t xml:space="preserve"> Gestión de desechos sólidos, para el cual se instalaron Puntos Verdes en las diferentes oficinas (evidencia presencial). Para la Gestión de Desechos se aprobaron la construcción de Centros de Acopio.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Mantenimiento de Plantas de Emergencias, que incluye mediciones del Ruido y de Contaminantes Atmosféricos emanados.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El IDAC utiliza como referencia el Reglamento R-026 del Decreto No. 578-06 de Instalación de Plantas Eléctricas de Emergencia, para acondicionar las instalaciones y dar cumplimiento a la normativa nacional, resguardando así a los vecinos de cualquier molestia de ruido y emisiones atmosféricas.</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El control de los aspectos indicados anteriormente, impactan en la sociedad y en los países frecuentados por estas aeronaves logrando la </w:t>
            </w:r>
            <w:r w:rsidRPr="00E966B1">
              <w:rPr>
                <w:rFonts w:ascii="Arial" w:hAnsi="Arial" w:cs="Arial"/>
                <w:i/>
                <w:iCs/>
                <w:color w:val="000000"/>
                <w:sz w:val="20"/>
                <w:szCs w:val="20"/>
              </w:rPr>
              <w:t xml:space="preserve">sostenibilidad de ecosistemas saludables.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complementar y enriquecer estos aportes a la sociedad el IDAC recientemente aprobó el Proyecto IDAC Modelo de Gestión, donde uno de sus pilares consiste en el desarrollo de programas de aporte al medioambiente externo al IDAC, mediante la implementación de la Norma </w:t>
            </w:r>
            <w:r w:rsidRPr="00E966B1">
              <w:rPr>
                <w:rFonts w:ascii="Arial" w:hAnsi="Arial" w:cs="Arial"/>
                <w:i/>
                <w:iCs/>
                <w:color w:val="000000"/>
                <w:sz w:val="20"/>
                <w:szCs w:val="20"/>
              </w:rPr>
              <w:t>ISO 26000 de Responsabilidad Social</w:t>
            </w:r>
            <w:r w:rsidRPr="00E966B1">
              <w:rPr>
                <w:rFonts w:ascii="Arial" w:hAnsi="Arial" w:cs="Arial"/>
                <w:color w:val="000000"/>
                <w:sz w:val="20"/>
                <w:szCs w:val="20"/>
              </w:rPr>
              <w:t xml:space="preserve">, tomando en cuenta que </w:t>
            </w:r>
            <w:r w:rsidRPr="00E966B1">
              <w:rPr>
                <w:rFonts w:ascii="Arial" w:hAnsi="Arial" w:cs="Arial"/>
                <w:i/>
                <w:iCs/>
                <w:color w:val="000000"/>
                <w:sz w:val="20"/>
                <w:szCs w:val="20"/>
              </w:rPr>
              <w:t xml:space="preserve">uno de sus objetivos es fortalecer las garantías de una observancia del medioambiente y desarrollo.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Participación democrática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interna del IDAC está </w:t>
            </w:r>
            <w:r w:rsidRPr="00E966B1">
              <w:rPr>
                <w:rFonts w:ascii="Arial" w:hAnsi="Arial" w:cs="Arial"/>
                <w:color w:val="000000"/>
                <w:sz w:val="20"/>
                <w:szCs w:val="20"/>
              </w:rPr>
              <w:lastRenderedPageBreak/>
              <w:t xml:space="preserve">sustentada en la Ley 41-08 en su artículo 67, que otorga el </w:t>
            </w:r>
            <w:r w:rsidRPr="00E966B1">
              <w:rPr>
                <w:rFonts w:ascii="Arial" w:hAnsi="Arial" w:cs="Arial"/>
                <w:i/>
                <w:iCs/>
                <w:color w:val="000000"/>
                <w:sz w:val="20"/>
                <w:szCs w:val="20"/>
              </w:rPr>
              <w:t>derecho colectivo de asociación</w:t>
            </w:r>
            <w:r w:rsidRPr="00E966B1">
              <w:rPr>
                <w:rFonts w:ascii="Arial" w:hAnsi="Arial" w:cs="Arial"/>
                <w:color w:val="000000"/>
                <w:sz w:val="20"/>
                <w:szCs w:val="20"/>
              </w:rPr>
              <w:t xml:space="preserve">. En este sentido, dentro del área técnica del IDAC existen las Asociaciones de Controladores (ADCA), de Técnicos de Mantenimiento (ADTEMA) y de Inspectores (ADIO), entre otras. Existen actas de reunión que evidencian la consulta a estos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se evidenció también en la elaboración de la Ley de Aviación Civil (ley 491-06) en la que se concentraron opiniones de la autoridad de Aviación Civil de los EUA (FAA), así como de aliados vinculados al sector aeronáutico: de las asociaciones de pilotos, de controladores, y los dueños y concesionarios de aeropuertos. Esta participación conjunta tuvo un impacto muy positivo en la aceptación y aplicación de dicha Ley.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El IDAC cuenta con el Reglamento de Emisión y Enmienda del Reglamento Aeronáutico Dominicano, Manuales y Otros Documentos técnicos (RAD 22), de enero 2009, que especifica en los numerales 22.31 y 22.59 </w:t>
            </w:r>
            <w:r w:rsidRPr="00E966B1">
              <w:rPr>
                <w:i/>
                <w:iCs/>
                <w:sz w:val="20"/>
                <w:szCs w:val="20"/>
              </w:rPr>
              <w:t xml:space="preserve">Mecanismo de Consulta, </w:t>
            </w:r>
            <w:r w:rsidRPr="00E966B1">
              <w:rPr>
                <w:sz w:val="20"/>
                <w:szCs w:val="20"/>
              </w:rPr>
              <w:t xml:space="preserve">la metodología de </w:t>
            </w:r>
            <w:r w:rsidRPr="00E966B1">
              <w:rPr>
                <w:i/>
                <w:iCs/>
                <w:sz w:val="20"/>
                <w:szCs w:val="20"/>
              </w:rPr>
              <w:t xml:space="preserve">consulta a los usuarios yrepresentantes del Sector aeronáutico para desarrollo o enmienda de un RAD o manual técnico, </w:t>
            </w:r>
            <w:r w:rsidRPr="00E966B1">
              <w:rPr>
                <w:sz w:val="20"/>
                <w:szCs w:val="20"/>
              </w:rPr>
              <w:t xml:space="preserve">respectivamente.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Accesibilidad y transparencia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mayo de 2008 se inauguró la Oficina de Libre Acceso a la Información Pública (OAI) del IDAC con la misión de garantizar el derecho del ciudadano al libre acceso a la información pública de la institución, de forma veraz, completa y oportuna, satisfaciendo así, las solicitudes requeridas por los ciudadanos, según la ley de aplicación, Ley 200-04.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2010 obtuvo el </w:t>
            </w:r>
            <w:r w:rsidRPr="00E966B1">
              <w:rPr>
                <w:rFonts w:ascii="Arial" w:hAnsi="Arial" w:cs="Arial"/>
                <w:i/>
                <w:iCs/>
                <w:color w:val="000000"/>
                <w:sz w:val="20"/>
                <w:szCs w:val="20"/>
              </w:rPr>
              <w:t xml:space="preserve">2do. Lugar en el Monitoreo a la Aplicación de la Ley General de Libre Acceso a la Información Pública No 200-04, </w:t>
            </w:r>
            <w:r w:rsidRPr="00E966B1">
              <w:rPr>
                <w:rFonts w:ascii="Arial" w:hAnsi="Arial" w:cs="Arial"/>
                <w:color w:val="000000"/>
                <w:sz w:val="20"/>
                <w:szCs w:val="20"/>
              </w:rPr>
              <w:t>comparándonos con 85 instituciones del Estado en los siguientes aspectos: Disposición de información de oficio, Respuesta a la   de información, Estructura y recursos de la Oficina de acceso a la información y el Responsable de acceso información</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en la página web del IDAC www.idac.gov.do se proporciona una Sección de Trasparencia donde las personas pueden obtener información del manejo interno de la institución, sin necesidad de trasladarse a las instalaciones.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El IDAC recientemente aprobó el Proyecto IDAC Modelo de Gestión a implementarse el año próximo, mediante la implementación de la Norma </w:t>
            </w:r>
            <w:r w:rsidRPr="00E966B1">
              <w:rPr>
                <w:i/>
                <w:iCs/>
                <w:sz w:val="20"/>
                <w:szCs w:val="20"/>
              </w:rPr>
              <w:t xml:space="preserve">ISO 27001 Seguridad de la Información.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Comportamiento ético de la organización</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la gráfica, se afirma que del 2006 al 2010, la tendencia en el tono de las apariciones del IDAC en los diferentes medios de comunicación (prensa escrita y hablada, televisión, internet) es inversamente proporcional. Los medios cada día conocen y opinan más sobre la gestión y los logros alcanzados por el IDAC. La opinión negativa en el 2004 superaba la positiva pues en esta época a penas se iniciaba el reordenamiento de la Institución.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se observa, ya para el año 2010 el IDAC figura en los medios de comunicación en </w:t>
            </w:r>
            <w:r w:rsidRPr="00E966B1">
              <w:rPr>
                <w:rFonts w:ascii="Arial" w:hAnsi="Arial" w:cs="Arial"/>
                <w:i/>
                <w:iCs/>
                <w:color w:val="000000"/>
                <w:sz w:val="20"/>
                <w:szCs w:val="20"/>
              </w:rPr>
              <w:t xml:space="preserve">sentido positivo en un 89.37%, </w:t>
            </w:r>
            <w:r w:rsidRPr="00E966B1">
              <w:rPr>
                <w:rFonts w:ascii="Arial" w:hAnsi="Arial" w:cs="Arial"/>
                <w:color w:val="000000"/>
                <w:sz w:val="20"/>
                <w:szCs w:val="20"/>
              </w:rPr>
              <w:t xml:space="preserve">en aspectos de gestión de calidad, avances tecnológicos, reconocimientos públicos, surgimiento de </w:t>
            </w:r>
            <w:r w:rsidRPr="00E966B1">
              <w:rPr>
                <w:rFonts w:ascii="Arial" w:hAnsi="Arial" w:cs="Arial"/>
                <w:color w:val="000000"/>
                <w:sz w:val="20"/>
                <w:szCs w:val="20"/>
              </w:rPr>
              <w:lastRenderedPageBreak/>
              <w:t xml:space="preserve">nuevos operadores aéreos, o como ente regulador señalando algún hallazgo o hecho relevante que afecte o pueda afectar la seguridad operacional de la aviación civil. Este último tono ha ido </w:t>
            </w:r>
            <w:r w:rsidRPr="00E966B1">
              <w:rPr>
                <w:rFonts w:ascii="Arial" w:hAnsi="Arial" w:cs="Arial"/>
                <w:sz w:val="20"/>
                <w:szCs w:val="20"/>
              </w:rPr>
              <w:t>reduciendo cada vez mas debido a la eficacia de la vigilancia de las operaciones aéreas y sus agentes involucrados.</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8</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 SOCIEDAD</w:t>
            </w:r>
          </w:p>
        </w:tc>
        <w:tc>
          <w:tcPr>
            <w:tcW w:w="1701" w:type="dxa"/>
          </w:tcPr>
          <w:p w:rsidR="006D5FFA" w:rsidRPr="00E966B1" w:rsidRDefault="006D5FFA" w:rsidP="006D5FFA">
            <w:pPr>
              <w:ind w:right="34"/>
              <w:jc w:val="both"/>
              <w:rPr>
                <w:rFonts w:ascii="Arial" w:hAnsi="Arial" w:cs="Arial"/>
                <w:b/>
                <w:sz w:val="20"/>
                <w:szCs w:val="20"/>
                <w:lang w:val="es-ES_tradnl"/>
              </w:rPr>
            </w:pPr>
            <w:r w:rsidRPr="00E966B1">
              <w:rPr>
                <w:rFonts w:ascii="Arial" w:hAnsi="Arial" w:cs="Arial"/>
                <w:b/>
                <w:sz w:val="20"/>
                <w:szCs w:val="20"/>
                <w:lang w:val="es-ES_tradnl"/>
              </w:rPr>
              <w:t xml:space="preserve">Subcriterio 8.2 Indicadores del rendimiento social establecidos por la organización. </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evidencian mediciones relacionadas con el grado de cobertura que la organización recibe de los medios de comunicación.</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mediciones en relación a la integración y aceptación de minorías étnicas.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La organización no aporto resultados de mediciones relacionadas con su contribución para proyectos internacionales de desarrollo, ni de apoyo al compromiso cívico de los ciudadanos/clientes y empleados.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Relaciones con autoridades relevantes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A nivel internacional, de manera constante, el IDAC se relaciona con autoridades de diferentes organismos del Estado y organismos Privados, incluyendo las Asociaciones y gremios del sector aeronáutico; En el proceso SPE-001 Identificación de Necesidades y Definición Estratégica están definidos los grupos de interés por cada Dirección de Área y la relación que existe con cada uno de ellos.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1992 no llegaba al país una sola aeronave privada, hasta que la Secretaría de Estado de Turismo, el Departamento Aeroportuario y el IDAC, confirmando una estrecha relación institucional, se propusieron reimpulsar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esta actividad a principios del año 2007. En marzo de 2008 el presidente Leonel Fernández emitió el decreto 169-08, que exonera de impuestos aeroportuarios a las aeronaves privadas, nacionales e internacionales, con peso no mayor de 30 mil libras y una capacidad máxima de 12 pasajeros. Así los aeroclubes de Estados Unidos y Puerto Rico han preferido al país como su destino. El IDAC reconoce que algunos pilotos privados son turistas con un alto poder de consumo, inversionistas que tienen como hobbie volar por diferentes lugares, y adonde van </w:t>
            </w:r>
            <w:r w:rsidRPr="00E966B1">
              <w:rPr>
                <w:rFonts w:ascii="Arial" w:hAnsi="Arial" w:cs="Arial"/>
                <w:color w:val="000000"/>
                <w:sz w:val="20"/>
                <w:szCs w:val="20"/>
              </w:rPr>
              <w:lastRenderedPageBreak/>
              <w:t xml:space="preserve">realizan compras e inversiones inmobiliarias.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Mediante el Decreto Presidencial 325- 09 fue creado el Comité Nacional de Seguridad de la Aviación Civil, “CONASAC”, adscrito a la Secretaría de las Fuerzas Armadas, en sustitución del Consejo Nacional de Seguridad Aeroportuaria. Dicho Consejo está constituido por entidades nacionales vinculadas a la aeronáutica y está encabezado por el Ministro de las FFAA. Durante la celebración del simposio sobre operaciones aéreas ilícitas y seguridad de la aviación civil, donde se desarrollaron importantes temas con la finalidad de fortalecer la seguridad aérea, celebrado en mayo de 2010, se firmó un Memorando de Acuerdo estratégico para fortalecer en conjunto las medidas contra operaciones ilícitas de la aviación Civil. </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Estas son evidencias de las excelentes relaciones que ha forjado el IDAC con autoridades relevantes, grupos y representantes de la comunidad, y a la vez evidencian la cobertura de los medios de comunicación de su gestión: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Ayudas a los desfavorecidos sociales </w:t>
            </w:r>
          </w:p>
          <w:p w:rsidR="006D5FFA" w:rsidRPr="00E966B1" w:rsidRDefault="006D5FFA" w:rsidP="006D5FFA">
            <w:pPr>
              <w:pStyle w:val="Default"/>
              <w:jc w:val="both"/>
              <w:rPr>
                <w:b/>
                <w:bCs/>
                <w:sz w:val="20"/>
                <w:szCs w:val="20"/>
              </w:rPr>
            </w:pPr>
            <w:r w:rsidRPr="00E966B1">
              <w:rPr>
                <w:sz w:val="20"/>
                <w:szCs w:val="20"/>
              </w:rPr>
              <w:t>A pesar de que el IDAC no es una institución que ofrece ayuda social, existen evidencias de colaboraciones relevantes.</w:t>
            </w:r>
          </w:p>
          <w:p w:rsidR="006D5FFA" w:rsidRPr="00E966B1" w:rsidRDefault="006D5FFA" w:rsidP="006D5FFA">
            <w:pPr>
              <w:pStyle w:val="Default"/>
              <w:jc w:val="both"/>
              <w:rPr>
                <w:b/>
                <w:bCs/>
                <w:sz w:val="20"/>
                <w:szCs w:val="20"/>
              </w:rPr>
            </w:pPr>
          </w:p>
          <w:p w:rsidR="006D5FFA" w:rsidRPr="00E966B1" w:rsidRDefault="006D5FFA" w:rsidP="006D5FFA">
            <w:pPr>
              <w:pStyle w:val="Default"/>
              <w:jc w:val="both"/>
              <w:rPr>
                <w:sz w:val="20"/>
                <w:szCs w:val="20"/>
              </w:rPr>
            </w:pPr>
            <w:r w:rsidRPr="00E966B1">
              <w:rPr>
                <w:b/>
                <w:bCs/>
                <w:sz w:val="20"/>
                <w:szCs w:val="20"/>
              </w:rPr>
              <w:t xml:space="preserve">Ayudas a los desfavorecidos sociales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A pesar de que el IDAC no es una institución que ofrece ayuda social, existen evidencias de colaboraciones relevantes.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w:t>
            </w:r>
            <w:r w:rsidRPr="00E966B1">
              <w:rPr>
                <w:rFonts w:ascii="Arial" w:hAnsi="Arial" w:cs="Arial"/>
                <w:color w:val="000000"/>
                <w:sz w:val="20"/>
                <w:szCs w:val="20"/>
              </w:rPr>
              <w:lastRenderedPageBreak/>
              <w:t xml:space="preserve">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Administración Federal de Aviación de los Estados Unidos (FAA) reconoció al IDAC por la labor coordinada y de eliminación de burocracias, facilitando con esto las operaciones que hicieron eficaces los trabajos de ayudas aéreas hacia Haití, luego del terremoto del 12 de enero 2010.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también colabora con recursos a favor de algunos grupos menos favorecidos, evidencia el obsequio de equipos informáticos al Hospital Dr. Luis Eduardo Aybar, como significativo aporte al proceso de modernización del centro asistencial. También se realizó un Aporte al Club Nueva visión para llevar a cabo un torneo comunitario.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la organización permanentemente ayuda a </w:t>
            </w:r>
            <w:r w:rsidRPr="00E966B1">
              <w:rPr>
                <w:rFonts w:ascii="Arial" w:hAnsi="Arial" w:cs="Arial"/>
                <w:color w:val="000000"/>
                <w:sz w:val="20"/>
                <w:szCs w:val="20"/>
              </w:rPr>
              <w:lastRenderedPageBreak/>
              <w:t xml:space="preserve">personas desfavorecidas mediante donativos que puedan representar un alivio a su situación.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año 2010 fue trasladada de RD a EEUU una haitiana de casi 500 libras, Dominique Lanoise, en un vuelo exclusivo quien llevaba dos semanas en Santo Domingo, porque todas las aerolíneas privadas le negaron el transporte. El IDAC gestionó un avión caza-212 con la Fuerza Aérea. La afortunada mujer fue acompañada a su destino por los médicos de medicina Aeronáutica del IDAC.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Minorías étnicas.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En el IDAC tiene un trato igualitario para sus empleados y clientes sin distinción por su lengua, dialecto, raza, religión u origen. El reclutamiento de empleados </w:t>
            </w:r>
            <w:r w:rsidRPr="00E966B1">
              <w:rPr>
                <w:rFonts w:ascii="Arial" w:hAnsi="Arial" w:cs="Arial"/>
                <w:i/>
                <w:iCs/>
                <w:color w:val="000000"/>
                <w:sz w:val="20"/>
                <w:szCs w:val="20"/>
              </w:rPr>
              <w:t xml:space="preserve">sin distinciones </w:t>
            </w:r>
            <w:r w:rsidRPr="00E966B1">
              <w:rPr>
                <w:rFonts w:ascii="Arial" w:hAnsi="Arial" w:cs="Arial"/>
                <w:color w:val="000000"/>
                <w:sz w:val="20"/>
                <w:szCs w:val="20"/>
              </w:rPr>
              <w:t>contribuye a la equidad laboral, lo que constituye una herramienta importante al momento de procurar el máximo potencial de los colaboradores.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rFonts w:ascii="Arial" w:hAnsi="Arial" w:cs="Arial"/>
                <w:i/>
                <w:iCs/>
                <w:color w:val="000000"/>
                <w:sz w:val="20"/>
                <w:szCs w:val="20"/>
              </w:rPr>
              <w:t xml:space="preserve">el mérito y la idoneidad, conforme a los requisitos de dichos cargos.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w:t>
            </w:r>
            <w:r w:rsidRPr="00E966B1">
              <w:rPr>
                <w:rFonts w:ascii="Arial" w:hAnsi="Arial" w:cs="Arial"/>
                <w:color w:val="000000"/>
                <w:sz w:val="20"/>
                <w:szCs w:val="20"/>
              </w:rPr>
              <w:lastRenderedPageBreak/>
              <w:t xml:space="preserve">de inglés exigido para pilotos y controladores aéreos en plazos establecidos.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También existen Acuerdos de cooperación internacional con países de la región para contribuir con sus </w:t>
            </w:r>
            <w:r w:rsidRPr="00E966B1">
              <w:rPr>
                <w:i/>
                <w:iCs/>
                <w:sz w:val="20"/>
                <w:szCs w:val="20"/>
              </w:rPr>
              <w:t>proyectos de capacitación y asesoría en materia de aviación civil.</w:t>
            </w:r>
            <w:r w:rsidRPr="00E966B1">
              <w:rPr>
                <w:sz w:val="20"/>
                <w:szCs w:val="20"/>
              </w:rPr>
              <w:t xml:space="preserve"> 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i/>
                <w:iCs/>
                <w:sz w:val="20"/>
                <w:szCs w:val="20"/>
              </w:rPr>
              <w:t xml:space="preserve">el mérito y la idoneidad, conforme a los requisitos de dichos cargos.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de inglés exigido para pilotos y controladores aéreos en plazos establecidos.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i/>
                <w:iCs/>
                <w:color w:val="000000"/>
                <w:sz w:val="20"/>
                <w:szCs w:val="20"/>
              </w:rPr>
            </w:pPr>
            <w:r w:rsidRPr="00E966B1">
              <w:rPr>
                <w:rFonts w:ascii="Arial" w:hAnsi="Arial" w:cs="Arial"/>
                <w:color w:val="000000"/>
                <w:sz w:val="20"/>
                <w:szCs w:val="20"/>
              </w:rPr>
              <w:t xml:space="preserve">También existen Acuerdos de cooperación internacional con países de la región para contribuir con sus </w:t>
            </w:r>
            <w:r w:rsidRPr="00E966B1">
              <w:rPr>
                <w:rFonts w:ascii="Arial" w:hAnsi="Arial" w:cs="Arial"/>
                <w:i/>
                <w:iCs/>
                <w:color w:val="000000"/>
                <w:sz w:val="20"/>
                <w:szCs w:val="20"/>
              </w:rPr>
              <w:t>proyectos de capacitación y asesoría en materia de aviación civil.</w:t>
            </w:r>
          </w:p>
          <w:p w:rsidR="006D5FFA" w:rsidRPr="00E966B1" w:rsidRDefault="006D5FFA" w:rsidP="006D5FFA">
            <w:pPr>
              <w:jc w:val="both"/>
              <w:rPr>
                <w:rFonts w:ascii="Arial" w:hAnsi="Arial" w:cs="Arial"/>
                <w:i/>
                <w:i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motiva a sus empleados a participar en las actividades organizadas para conmemoración de las efemérides patrias. El IDAC apoya los Programas culturales en este sentido.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Diariamente se realiza el izamiento de la bandera. El </w:t>
            </w:r>
            <w:r w:rsidRPr="00E966B1">
              <w:rPr>
                <w:rFonts w:ascii="Arial" w:hAnsi="Arial" w:cs="Arial"/>
                <w:color w:val="000000"/>
                <w:sz w:val="20"/>
                <w:szCs w:val="20"/>
              </w:rPr>
              <w:lastRenderedPageBreak/>
              <w:t xml:space="preserve">IDAC respeta los días feriados patrios, suspendiendo las labores al público, excepto en los aeropuertos.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otro orden, el IDAC lleva tres años consecutivos participando en la </w:t>
            </w:r>
            <w:r w:rsidRPr="00E966B1">
              <w:rPr>
                <w:rFonts w:ascii="Arial" w:hAnsi="Arial" w:cs="Arial"/>
                <w:i/>
                <w:iCs/>
                <w:color w:val="000000"/>
                <w:sz w:val="20"/>
                <w:szCs w:val="20"/>
              </w:rPr>
              <w:t xml:space="preserve">Feria del Libro </w:t>
            </w:r>
            <w:r w:rsidRPr="00E966B1">
              <w:rPr>
                <w:rFonts w:ascii="Arial" w:hAnsi="Arial" w:cs="Arial"/>
                <w:color w:val="000000"/>
                <w:sz w:val="20"/>
                <w:szCs w:val="20"/>
              </w:rPr>
              <w:t xml:space="preserve">que organiza el Ministerio de Cultura como </w:t>
            </w:r>
            <w:r w:rsidRPr="00E966B1">
              <w:rPr>
                <w:rFonts w:ascii="Arial" w:hAnsi="Arial" w:cs="Arial"/>
                <w:i/>
                <w:iCs/>
                <w:color w:val="000000"/>
                <w:sz w:val="20"/>
                <w:szCs w:val="20"/>
              </w:rPr>
              <w:t>aporte al compromiso cívico de la sociedad dominicana</w:t>
            </w:r>
            <w:r w:rsidRPr="00E966B1">
              <w:rPr>
                <w:rFonts w:ascii="Arial" w:hAnsi="Arial" w:cs="Arial"/>
                <w:color w:val="000000"/>
                <w:sz w:val="20"/>
                <w:szCs w:val="20"/>
              </w:rPr>
              <w:t xml:space="preserve">. En las dos versiones anteriores, el IDAC ha sido merecedor del reconocimiento del público, logrando ser el stand más visitado. Los atractivos del stand del IDAC/ASCA incluyen mini charlas sobre el manejo del controlador de tránsito aéreo, la importancia del manejo de informaciones meteorológicas aplicadas a la aeronáutica civil, manipular el simulador de vuelo Redbird, entre otros atractivos. Este año 2011 este interesante stand ha sido visitado por más de 70,000 personas.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Intercambio de conocimiento e información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a través de la ASCA, ofrece </w:t>
            </w:r>
            <w:r w:rsidRPr="00E966B1">
              <w:rPr>
                <w:rFonts w:ascii="Arial" w:hAnsi="Arial" w:cs="Arial"/>
                <w:i/>
                <w:iCs/>
                <w:color w:val="000000"/>
                <w:sz w:val="20"/>
                <w:szCs w:val="20"/>
              </w:rPr>
              <w:t>entrenamientos con la más alta tecnología y calidad docente a personal aeronáutico de la Región</w:t>
            </w:r>
            <w:r w:rsidRPr="00E966B1">
              <w:rPr>
                <w:rFonts w:ascii="Arial" w:hAnsi="Arial" w:cs="Arial"/>
                <w:color w:val="000000"/>
                <w:sz w:val="20"/>
                <w:szCs w:val="20"/>
              </w:rPr>
              <w:t xml:space="preserve">, a precios competitivos en el mercado mundial, logrando así un posicionamiento internacional como centro líder de instrucción de aviación civil. En adición a esto, su ubicación geográfica hace muy asequible estos entrenamientos, permitiendo a estos países brindar mayor seguridad en las operaciones aéreas, impactando positivamente su economía. Como resultado, está la carta de agradecimiento de Panamá mostrada en el subcriterio 8.1.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Impartición de la charla magistral “Importancia de la Regulación de la Aviación Civil para el Turismo de la Rep. Dom.” el 27 de agosto de 2009 en el marco de la </w:t>
            </w:r>
            <w:r w:rsidRPr="00E966B1">
              <w:rPr>
                <w:rFonts w:ascii="Arial" w:hAnsi="Arial" w:cs="Arial"/>
                <w:color w:val="000000"/>
                <w:sz w:val="20"/>
                <w:szCs w:val="20"/>
              </w:rPr>
              <w:lastRenderedPageBreak/>
              <w:t xml:space="preserve">Feria de ASONAHORES.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El IDAC firmo con la FAA un Acuerdo de Asistencia Técnica de la FAA (NAT-I-3437) para ayudar a la Rep. Dom. en el fortalecimiento de la seguridad operacional, asegurando el estricto cumplimiento de los 8 elementos críticos en la vigilancia de la seguridad operacional requeridos por la OACI en su Documento 9734. Al inicio de la implementación de este acuerdo, se habían identificado 46 discrepancias en el Plan de Acción. A la fecha, el IDAC ha acogido todas las recomendaciones de la FAA, cerrando 41 discrepancias y restando tan solo 5 discrepancias, las cuales están en proceso de ser cerradas; logrando de este modo una gestión de la seguridad operacional más completa y eficaz. </w:t>
            </w:r>
          </w:p>
          <w:p w:rsidR="006D5FFA" w:rsidRPr="00E966B1" w:rsidRDefault="006D5FFA" w:rsidP="006D5FFA">
            <w:pPr>
              <w:autoSpaceDE w:val="0"/>
              <w:autoSpaceDN w:val="0"/>
              <w:adjustRightInd w:val="0"/>
              <w:spacing w:after="29"/>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 El IDAC, respaldando uno de los objetivos estratégicos de la OACI de unificar los esfuerzos de los Estados para resolver las deficiencias relacionadas con la seguridad operacional, lanzó el Proyecto CASS (Civil Aviation Safety and Security) - </w:t>
            </w:r>
            <w:r w:rsidRPr="00E966B1">
              <w:rPr>
                <w:i/>
                <w:iCs/>
                <w:sz w:val="20"/>
                <w:szCs w:val="20"/>
              </w:rPr>
              <w:t>en fase de Prueba</w:t>
            </w:r>
            <w:r w:rsidRPr="00E966B1">
              <w:rPr>
                <w:sz w:val="20"/>
                <w:szCs w:val="20"/>
              </w:rPr>
              <w:t xml:space="preserve">- con la finalidad de intercambiar y coordinar información aeronáutica con entidades nacionales e internacionales para minimizar los Casos de Seguridad Operacional y Actos Ilícitos. El Departamento de Seguridad Nacional de los EEUU (Homeland Security) realizó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una visita oficial al IDAC en el 2010 para conocer este innovador Proyecto, augurándole éxitos.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Motivadora de Buenas Prácticas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sido la primera institución del Ámbito aeronáutico en certificarse en </w:t>
            </w:r>
            <w:r w:rsidRPr="00E966B1">
              <w:rPr>
                <w:rFonts w:ascii="Arial" w:hAnsi="Arial" w:cs="Arial"/>
                <w:i/>
                <w:iCs/>
                <w:color w:val="000000"/>
                <w:sz w:val="20"/>
                <w:szCs w:val="20"/>
              </w:rPr>
              <w:t>Gestión de Calidad</w:t>
            </w:r>
            <w:r w:rsidRPr="00E966B1">
              <w:rPr>
                <w:rFonts w:ascii="Arial" w:hAnsi="Arial" w:cs="Arial"/>
                <w:color w:val="000000"/>
                <w:sz w:val="20"/>
                <w:szCs w:val="20"/>
              </w:rPr>
              <w:t xml:space="preserve">, y ha motivado y contribuido a que otras instituciones del ámbito aeronáutico, tales como el Cuerpo Especializado en seguridad aeroportuaria (CESA), la Junta de </w:t>
            </w:r>
            <w:r w:rsidRPr="00E966B1">
              <w:rPr>
                <w:rFonts w:ascii="Arial" w:hAnsi="Arial" w:cs="Arial"/>
                <w:color w:val="000000"/>
                <w:sz w:val="20"/>
                <w:szCs w:val="20"/>
              </w:rPr>
              <w:lastRenderedPageBreak/>
              <w:t xml:space="preserve">Aviación Civil (JAC), hayan obtenido su Certificación en agosto 2010. Parta esto el IDAC conformo un Equipo de Alto Rendimiento constituido por un grupo de personas del IDAC con amplia experiencia en implantación de sistemas de gestión, manejo de procesos y auditorías internas. Ambas instituciones otorgaron reconocimiento y agradecieron este apoyo de conocimiento al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apoya los </w:t>
            </w:r>
            <w:r w:rsidRPr="00E966B1">
              <w:rPr>
                <w:rFonts w:ascii="Arial" w:hAnsi="Arial" w:cs="Arial"/>
                <w:i/>
                <w:iCs/>
                <w:color w:val="000000"/>
                <w:sz w:val="20"/>
                <w:szCs w:val="20"/>
              </w:rPr>
              <w:t xml:space="preserve">programas de pasantía </w:t>
            </w:r>
            <w:r w:rsidRPr="00E966B1">
              <w:rPr>
                <w:rFonts w:ascii="Arial" w:hAnsi="Arial" w:cs="Arial"/>
                <w:color w:val="000000"/>
                <w:sz w:val="20"/>
                <w:szCs w:val="20"/>
              </w:rPr>
              <w:t xml:space="preserve">del politécnico Perpetuo Socoro de las FAD, aceptando los estudiantes de término como pasantes de las áreas de Informática y de Navegación Aérea (FIS), quienes trabando como aprendices de un titular para obtener experiencia.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Para septiembre del 2009 se inició un proyecto junto a los operadores aéreos con el fin de diseñar una estrategia colaborativa entre la autoridad y los explotadores, para la implementación de un SMS ¨Sistema de Gestión de la Seguridad Operacional¨, a fin de gestionar los riesgos que pudieran ocasionar un accidente aéreo llevándolos a un nivel aceptable.</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proyecto piloto se inició con 8 operadores, de los cuales a estos 5 en agosto 2010, les fue Aceptado su Sistema de Gestión de la Seguridad Operacional: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Helicópteros Dominicanos,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Servicios Aéreos Profesionales, SAP.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Santo Domingo,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Air Century,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Aeronaves Dominicanas,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noviembre del 2010, a los 3 restantes le fue Aceptado su Sistema de Gestión de Seguridad Operacional: </w:t>
            </w:r>
          </w:p>
          <w:p w:rsidR="006D5FFA" w:rsidRPr="00E966B1" w:rsidRDefault="006D5FFA" w:rsidP="006D5FFA">
            <w:pPr>
              <w:autoSpaceDE w:val="0"/>
              <w:autoSpaceDN w:val="0"/>
              <w:adjustRightInd w:val="0"/>
              <w:jc w:val="both"/>
              <w:rPr>
                <w:rFonts w:ascii="Arial" w:hAnsi="Arial" w:cs="Arial"/>
                <w:color w:val="000000"/>
                <w:sz w:val="20"/>
                <w:szCs w:val="20"/>
                <w:lang w:val="en-US"/>
              </w:rPr>
            </w:pPr>
            <w:r w:rsidRPr="00E966B1">
              <w:rPr>
                <w:rFonts w:ascii="Arial" w:hAnsi="Arial" w:cs="Arial"/>
                <w:color w:val="000000"/>
                <w:sz w:val="20"/>
                <w:szCs w:val="20"/>
                <w:lang w:val="en-US"/>
              </w:rPr>
              <w:t xml:space="preserve">• Pan American World Airways Dominicana (PAWA)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Más,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 Helicraft, S.A.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Esta práctica se está replicando en las Escuelas de Formación de controles necesarios. (Proceso APO-002, Gestión de Riesgo en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Existen además los siguientes procesos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Reportes de Seguridad DRH-007: los empleados, contratistas y visitantes comunican las amenazas, incidentes y accidentes que puedan ocurrir en 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DRH-008 Investigación de Accidentes, Incidentes y Eventos Inseguros: para identificar los factores causales, a fin de implementar las acciones correctivas y/o preventivas que permitan minimizar la posibilidad de nuevas ocurrencias. Pilotos, Talleres de Mantenimiento Aeronáutico y Empresas de Trabajos Aéreos.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Prevención de riesgos, la salud y los accidentes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iniciativa de mejorar la calidad de vida de sus empleados, la alta gerencia del IDAC decidió certificarse en la Norma OHSAS 18001: 2007, Gestión de la seguridad y la salud ocupacional, con un alcance delas siguientes oficinas: Aeropuerto Internacional de Las Américas, Aeropuerto Internacional Joaquín Balaguer, Complejo Aeronáutico y Edif. Bloque A de las Oficinas Gubernamentales, Edif. 30 de Marzo y Edif. Filomeno del Castillo (Almacén).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Se han identificado las condiciones y los factores que afectan, o podrían afectar, la salud y la seguridad de los empleados u otros trabajadores (incluyendo trabajadores temporales y personal contratista), visitantes, o cualquier otra persona en el área de trabajo, a través de una Matriz de Riesgos, gestionando cada peligro que pueda surgir de los mismos, y </w:t>
            </w:r>
            <w:r w:rsidRPr="00E966B1">
              <w:rPr>
                <w:sz w:val="20"/>
                <w:szCs w:val="20"/>
              </w:rPr>
              <w:lastRenderedPageBreak/>
              <w:t xml:space="preserve">colocando los • DA-008, Plan y Respuestas ante Emergencias: establece los procedimientos para una adecuada respuesta y tomar acciones seguras ante fenómenos naturales (huracanes, terremotos, etc.), accidentes o incidentes en el entorno del trabajo, incendios estructurales, etc., a fin de evitar lesiones en el personal, visitantes y contratistas.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Los Choferes de los Autobuses IDAC, han recibido cursos de servicio al usuario, manejo defensivo, normas de tránsito y señalizaciones y primeros auxilios, impartidos por la Escuela Nacional de Educación Vial (ENEVIAL), cumpliendo con lo establecido en el Programa de Manejo de Preventivo, inculcándoles una cultura de prevención a fin de reducir el riesgo de accidentes de tránsito y aumentar la vida útil de los vehículos.</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Regularmente y de manera aleatoria, el personal es sometido a la Prueba Antidoping (para detectar sustancias tóxicas) como una forma de crear una cultura de la prevención en salud en los empleados del IDAC, educar a todo el personal en la forma de preservar su salud, y capacitarlos en factores de riesgo, efectos sobre la salud y la manera de corregirlos.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2010 se inauguró el moderno edificio Sede de Navegación Aérea y Control de Vuelos, con el objetivo de garantizar mayor seguridad y eficiencia en el sistema de aviación civil de la República Dominicana, al tiempo de dar holgura al entorno laboral de los empleados, que se encontraba hacinado en las oficinas de la ciudad. Este proyecto fue diseñado bajo las normas, estándares y especificaciones de OACI.</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Preservación y Mantenimiento de Recursos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creado una cultura de conservación del medio ambiente en sus colaboradores. La correspondencia interna se realiza de manera digital a través del correo corporativo. El uso de materiales reciclados, como por el lado reverso de papel usado, es usado como libreta de notas y para impresión de borradores. En este sentido el ahorro de papel y tinta ha tenido una tendencia a disminuir su uso.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color w:val="000000"/>
                <w:sz w:val="20"/>
                <w:szCs w:val="20"/>
              </w:rPr>
              <w:t xml:space="preserve">El consumo de cartuchos de tinta para impresoras en el cuatrimestre Sep-Dic 2010 </w:t>
            </w:r>
            <w:r w:rsidRPr="00E966B1">
              <w:rPr>
                <w:rFonts w:ascii="Arial" w:hAnsi="Arial" w:cs="Arial"/>
                <w:sz w:val="20"/>
                <w:szCs w:val="20"/>
              </w:rPr>
              <w:t>el consumo fue de 681 cartuchos y para el cuatrimestre Ene-Abr 2011 fue de 517 cartuchos, reflejando una reducción de 164 unidades.</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También se ha reflejado una disminución en el consumo de papel de un 1.6% en el referido cuatrimestre.</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Se han realizado actividades internas para motivar a los empleados a reciclar. Gestión Medio Ambiental realizó el Concurso “Reciclando Mi Árbol” donde resultó ganadora la Dirección de Vigilancia de la Seguridad Operacional.</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Para contribuir con el desarrollo sostenible, la institución realiza mantenimientos preventivos a sus vehículos, para prevenir las emisiones de CO2 a la atmosfera y escape de gases que destruyen la capa de ozono.</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Ver reducción de ruidos en el subcriterio 8.1 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ahorro de energía eléctrica es otra medida de respeto al medio ambiente implantada en el IDAC. En el cuatrimestre May-Ago 2010 el consumo de </w:t>
            </w:r>
            <w:r w:rsidRPr="00E966B1">
              <w:rPr>
                <w:rFonts w:ascii="Arial" w:hAnsi="Arial" w:cs="Arial"/>
                <w:b/>
                <w:bCs/>
                <w:color w:val="000000"/>
                <w:sz w:val="20"/>
                <w:szCs w:val="20"/>
              </w:rPr>
              <w:t xml:space="preserve">energía eléctrica </w:t>
            </w:r>
            <w:r w:rsidRPr="00E966B1">
              <w:rPr>
                <w:rFonts w:ascii="Arial" w:hAnsi="Arial" w:cs="Arial"/>
                <w:color w:val="000000"/>
                <w:sz w:val="20"/>
                <w:szCs w:val="20"/>
              </w:rPr>
              <w:t xml:space="preserve">en las instalaciones del IDAC fue de 287,001 </w:t>
            </w:r>
            <w:r w:rsidRPr="00E966B1">
              <w:rPr>
                <w:rFonts w:ascii="Arial" w:hAnsi="Arial" w:cs="Arial"/>
                <w:color w:val="000000"/>
                <w:sz w:val="20"/>
                <w:szCs w:val="20"/>
              </w:rPr>
              <w:lastRenderedPageBreak/>
              <w:t>Kwh, en el cuatrimestre Sept- Dic 2010 fue de 285,850 Kwh y en el cuatrimestre Ene-Abr 2011 de 251,583 Kwh.</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Con relación a la preservación del Agua, el Departamento de Calidad, Medio Ambiente y Seguridad y Salud Ocupacional (CAMASSO) mantiene una campaña constante y efectiva para recordar el ahorro de ese bien natural.</w:t>
            </w:r>
          </w:p>
          <w:p w:rsidR="006D5FFA" w:rsidRPr="00E966B1" w:rsidRDefault="006D5FFA" w:rsidP="006D5FFA">
            <w:pPr>
              <w:jc w:val="both"/>
              <w:rPr>
                <w:rFonts w:ascii="Arial" w:hAnsi="Arial" w:cs="Arial"/>
                <w:sz w:val="20"/>
                <w:szCs w:val="20"/>
              </w:rPr>
            </w:pPr>
          </w:p>
        </w:tc>
        <w:tc>
          <w:tcPr>
            <w:tcW w:w="4032" w:type="dxa"/>
          </w:tcPr>
          <w:p w:rsidR="006D5FFA" w:rsidRPr="00E966B1" w:rsidRDefault="00154E51" w:rsidP="006D5FFA">
            <w:pPr>
              <w:rPr>
                <w:rFonts w:ascii="Arial" w:hAnsi="Arial" w:cs="Arial"/>
                <w:sz w:val="20"/>
                <w:szCs w:val="20"/>
              </w:rPr>
            </w:pPr>
            <w:r>
              <w:rPr>
                <w:rFonts w:ascii="Arial" w:hAnsi="Arial" w:cs="Arial"/>
                <w:sz w:val="20"/>
                <w:szCs w:val="20"/>
              </w:rPr>
              <w:lastRenderedPageBreak/>
              <w:t>Deben presentarse mediciones, gráficos, tablas donde se muestren los avances, las tendencias.</w:t>
            </w: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94"/>
              </w:tabs>
              <w:jc w:val="both"/>
              <w:rPr>
                <w:rFonts w:ascii="Arial" w:hAnsi="Arial" w:cs="Arial"/>
                <w:b/>
                <w:sz w:val="20"/>
                <w:szCs w:val="20"/>
                <w:lang w:val="es-ES_tradnl"/>
              </w:rPr>
            </w:pPr>
            <w:r w:rsidRPr="00E966B1">
              <w:rPr>
                <w:rFonts w:ascii="Arial" w:hAnsi="Arial" w:cs="Arial"/>
                <w:b/>
                <w:sz w:val="20"/>
                <w:szCs w:val="20"/>
                <w:lang w:val="es-ES_tradnl"/>
              </w:rPr>
              <w:t>Subcriterio 9.1: Resultados externos: Consecución de objetivos en términos de productos y efectos.</w:t>
            </w: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relativas a costo-eficiencia y al costo eficacia.</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de cada Dirección de área, el cual refleja un aumento de 2.6% en lo que va del año 2011 y la proyección es que continúe con una tendencia creciente.</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tiempo de entrega de los procesos operacionales ha disminuido, debido a las mejoras que se han ido incorporando a dichos procesos, como respuesta al esquema basado en el ciclo Deming, con que fueron elaborados y bajo el cual se gestionan.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Por ejemplo: en el proceso DVSO-001 (</w:t>
            </w:r>
            <w:r w:rsidRPr="00E966B1">
              <w:rPr>
                <w:rFonts w:ascii="Arial" w:hAnsi="Arial" w:cs="Arial"/>
                <w:i/>
                <w:iCs/>
                <w:color w:val="000000"/>
                <w:sz w:val="20"/>
                <w:szCs w:val="20"/>
              </w:rPr>
              <w:t>Control de la Seguridad Operacional</w:t>
            </w:r>
            <w:r w:rsidRPr="00E966B1">
              <w:rPr>
                <w:rFonts w:ascii="Arial" w:hAnsi="Arial" w:cs="Arial"/>
                <w:color w:val="000000"/>
                <w:sz w:val="20"/>
                <w:szCs w:val="20"/>
              </w:rPr>
              <w:t xml:space="preserve">) el plazo de entrega del informe final, en el 2010, era de 5 días laborables después de </w:t>
            </w:r>
            <w:r w:rsidRPr="00E966B1">
              <w:rPr>
                <w:rFonts w:ascii="Arial" w:hAnsi="Arial" w:cs="Arial"/>
                <w:sz w:val="20"/>
                <w:szCs w:val="20"/>
              </w:rPr>
              <w:t>cada inspección. En virtud de que en el año 2010 se cumplió con ese indicador, en febrero del 2011 se disminuyeron los Indicadores plazo de cumplimiento a 4 días y tiempo de entrega de los protocolos de inspección de 15 a 12 días. Asimismo, se han mejorado los plazos de entrega de: Licencias, certificados, informes de aeródromos y otros. La disminución y eficiencia en el plazo de entrega de los productos ha sido tal, que ésta es una de las características de calidad.</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inversión realizada por el IDAC en la aplicación de las Normas ISO- 9001:2008 e ISO-14001:2004, en el último cuatrimestre del 2010 hubo un ahorro de energía eléctrica de 0.40%. Ya para el primer cuatrimestre del 2011, el ahorro fue de 11.99%. Con lo relacionado al consumo de cartuchos de tinta (Ver gráficas en subcriterio 8.2).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esta baja en el consumo también ha contribuido la implementación de un sistema de mensajería electrónica como herramienta de comunicación interna (Outlook), que permite enviar la correspondencia interdepartamental de manera digital; por lo que también se ha reflejado en una disminución en el consumo de papel (Ver gráficas en subcriterio 8.2). </w:t>
            </w:r>
          </w:p>
          <w:p w:rsidR="006D5FFA" w:rsidRPr="00E966B1" w:rsidRDefault="006D5FFA" w:rsidP="006D5FFA">
            <w:pPr>
              <w:pStyle w:val="Default"/>
              <w:jc w:val="both"/>
              <w:rPr>
                <w:sz w:val="20"/>
                <w:szCs w:val="20"/>
              </w:rPr>
            </w:pPr>
            <w:r w:rsidRPr="00E966B1">
              <w:rPr>
                <w:sz w:val="20"/>
                <w:szCs w:val="20"/>
              </w:rPr>
              <w:t>Esta disminución también se debe a que los manuales usados en las diferentes áreas del IDAC están en la biblioteca virtual ubicada en el servidor SIG-IDAC, por lo que ya no es necesario imprimirlos</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inversiones significativas con miras a </w:t>
            </w:r>
            <w:r w:rsidRPr="00E966B1">
              <w:rPr>
                <w:rFonts w:ascii="Arial" w:hAnsi="Arial" w:cs="Arial"/>
                <w:color w:val="000000"/>
                <w:sz w:val="20"/>
                <w:szCs w:val="20"/>
              </w:rPr>
              <w:lastRenderedPageBreak/>
              <w:t xml:space="preserve">la obtención de resultados de todas sus actividades. Estas inversiones han sido de vital importancia para situar al IDAC como punto de referencia en aviación civil a nivel regional. A continuación, algunas de esas inversiones y su relación coste-eficacia: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La creación del ASCA, la adquisición de simuladores de vuelo y simuladores de control de aeródromo y radar, vinieron a cubrir una necesidad con relación a la capacitación de la institución, como se referencia en el Criterio. 3.</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cursos de entrenamiento recurrente en los Servicios de Tránsito Aéreo se realizaban anualmente en la ciudad de Miami, EE. UU.; y su costo aumentaba considerablemente debido al pago de pasajes aéreos, viáticos, seguros, etc.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Con la creación de la ASCA, la institución extiende el radio de cobertura en materia de capacitación a otros empleados del IDAC a un menor costo y utilizando instructores dominicanos. Gráfica de los cursos realizados por el ASCA, cuyos estudiantes en su mayoría son empleados de la institución.</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instituciones homólogas de otros países han contratado el entrenamiento de su personal de Control de Tránsito Aéreo con la ASCA, como fue el caso de la Aeronáutica Civil de Panamá, la cual envió en enero del 2011 a 15 de sus controladores radar a realizar el curso Recurrente de Control Radar, manifestando su entera satisfacción mediante un comunicado.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 La construcción y el equipamiento del edificio Sede de Navegación Aérea y Centro de Control de Vuelos, motivada por el crecimiento de los recursos humanos de </w:t>
            </w:r>
            <w:r w:rsidRPr="00E966B1">
              <w:rPr>
                <w:rFonts w:ascii="Arial" w:hAnsi="Arial" w:cs="Arial"/>
                <w:color w:val="000000"/>
                <w:sz w:val="20"/>
                <w:szCs w:val="20"/>
              </w:rPr>
              <w:lastRenderedPageBreak/>
              <w:t>la institución, la creación de nuevos procesos, la falta de equipos con tecnología de punta y el poco espacio físico, a consecuencia de lo cual se percibía y existía un nivel de hacinamiento muy alto, como se demostró en un estudio realizado en el 2010. Debido a esta inversión, se ha obtenido como resultado la eliminación del ausentismo por enfermedad y un ambiente de trabajo con ergonomía adecuada; con un notable aumento en la productividad.</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los últimos años el Estado Dominicano a través del IDAC ha sido sometido a varias auditorías externas, con resultados muy satisfactorios para la institución y para el país. Dentro de éstas están: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realizada por la FAA en abril del 2007, dando como resultado que a principios del mes de julio, en un acto celebrado en el Palacio Nacional, el Encargado de Negocios de la Embajada de los Estados Unidos, hizo entrega del certificado acreditando a la República Dominicana como país poseedor de la Categoría 1, con la que las aeronaves comerciales de este país pueden operar en territorio norteamericano, luego de 14 años de impedimento.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 esa fecha se han instalado en el país varias empresas de aviación, las cuales se detallan en el Criterio 8.1.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estos resultados, ha resurgido la industria de la aviación comercial en el país, generando un incremento de capital invertido en líneas aéreas, creación de empleos, aumento del turismo interno y externo, precios asequibles de los pasajes aéreos, en beneficio de los ciudadanos/clientes y, en consecuencia, un mayor desarrollo de la economía nacional.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 En el año 2007 la compañía SGS de Panamá certificó a la DNV en la Norma ISO 9001:2000 y dos meses después, en Noviembre del mismo año, se implementaron las Normas ISO 14001:2004 y OHSAS 18001:2007. Estas normas se implementaron en esa Dirección como programa piloto para luego extenderse a toda la institución.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enero del 2008 el Estado Dominicano, a través del IDAC fue auditado por la OACI, en cumplimiento de la Resolución A32-11 de la Asamblea de ese organismo, que establece el Programa Universal de Auditorías de Vigilancia de la Seguridad Operacional (USOAP). Mediante el Decreto 783-08 del Poder Ejecutivo, la referida auditoría fue declarada de alto interés nacional.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Esta inspección fue superada exitosamente, lo que reafirma el nivel de seguridad de nuestra aviación civil; así como el grado de cumplimiento de los estándares internacionales que ésta presenta, arrojando como resultado que la Rep. Dom. se estableciera entre los tres primeros países de América Latina en cumplir con todas las exigencias y requisitos de ese programa, como se detalla en la siguiente gráfica: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Debido a los beneficios obtenidos por la DNV con la certificación de las Normas ISO 9001:2008, ISO 14001:2004 y OHSAS 18001:2007, en enero de 2010 las autoridades vieron la necesidad de extender este programa piloto a toda la institución. Por tal razón, se amplió el alcance del mismo y empezaron los trabajos para la implementación del Sistema integrado de Gestión SIG-IDAC a nivel general, por lo que del 5 al 10 de agosto de 2010 se llevó a cabo la Auditoría de Certificación realizada por auditores de la compañía SGS de Panamá, otorgando la certificación en las tres </w:t>
            </w:r>
            <w:r w:rsidRPr="00E966B1">
              <w:rPr>
                <w:rFonts w:ascii="Arial" w:hAnsi="Arial" w:cs="Arial"/>
                <w:color w:val="000000"/>
                <w:sz w:val="20"/>
                <w:szCs w:val="20"/>
              </w:rPr>
              <w:lastRenderedPageBreak/>
              <w:t xml:space="preserve">normas mencionadas, convirtiéndose el IDAC en la única institución pública a nivel regional en obtener estas certificaciones.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Desde hace varios años el IDAC ha estado participando en concursos y ha sido acreditado con certificaciones y premios en varias ocasiones, como son: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los años 2007 y 2008 la DNV fue galardonada con el Premio a la Excelencia de las Prácticas Promisorias del Sector Público.</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el año 2007 la División de Reclutamiento y Selección de Personal también fue galardonada con el Premio a la Excelencia de las Prácticas Promisorias del Sector Público.</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El IDAC fue reconocido por el Instituto Nacional de Administración Pública (INAP), por ser la principal institución del Estado en capacitar a sus funcionarios y empleados durante el año 2009 con un total de 499 cursos impartidos a su personal; y en el año 2010 se impartieron 537 cursos. • El IDAC fue reconocido por el Instituto Nacional de Administración Pública (INAP), por ser la principal institución del Estado en capacitar a sus funcionarios y empleados durante el año 2009 con un total de 499 cursos impartidos a su personal; y en el año 2010 se impartieron 537 cursos.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En Agosto el año 2010, el IDAC fue recomendado para obtener la certificación bajo las normas ISO 9001:2008, ISO 14001:2004 y OHSAS 18001:2007, por lo que obtuvo la certificación en dichas normas (Ver Criterio 5).</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En el año 2010 el IDAC gana el Concurso Epistolar de Servidores Públicos. Gloria Lewis Camarena, </w:t>
            </w:r>
            <w:r w:rsidRPr="00E966B1">
              <w:rPr>
                <w:rFonts w:ascii="Arial" w:hAnsi="Arial" w:cs="Arial"/>
                <w:sz w:val="20"/>
                <w:szCs w:val="20"/>
              </w:rPr>
              <w:lastRenderedPageBreak/>
              <w:t>Encargada de la División de Facturación y Cobros del IDAC, resultó ganadora del primer lugar de este concurso, que organiza el INAP, en ocasión de celebrar el décimo primer aniversario de su creación.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diciembre de 2009 la OACI certificó a la República Dominicana, a través del ASCA, como Miembro Pleno de la comunidad de instituciones educativas certificadas bajo la metodología de instrucción en aviación “</w:t>
            </w:r>
            <w:r w:rsidRPr="00E966B1">
              <w:rPr>
                <w:rFonts w:ascii="Arial" w:hAnsi="Arial" w:cs="Arial"/>
                <w:i/>
                <w:iCs/>
                <w:color w:val="000000"/>
                <w:sz w:val="20"/>
                <w:szCs w:val="20"/>
              </w:rPr>
              <w:t>Trainair</w:t>
            </w:r>
            <w:r w:rsidRPr="00E966B1">
              <w:rPr>
                <w:rFonts w:ascii="Arial" w:hAnsi="Arial" w:cs="Arial"/>
                <w:color w:val="000000"/>
                <w:sz w:val="20"/>
                <w:szCs w:val="20"/>
              </w:rPr>
              <w:t xml:space="preserv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certificado cita “La República Dominicana ha cumplido con todos los requisitos necesarios para merecer este reconocimiento, por los esfuerzos y empeño que se han puesto para que sus técnicos se preparen y por la seguridad en la aviación civil que ostentan”.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En ese mismo orden, en mayo de 2011, la OACI reconoce al ASCA como Primer Centro Trainair Plus de América.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el país y para el IDAC este reconocimiento tiene un gran significado, porque confirma los valiosos e importantes resultados de la aplicación de políticas y estrategias que se vienen implementando en materia de aviación civil.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recibido visitas de países de Centroamérica, en donde se compartieron las experiencias y el modo de trabajo para lo relacionado con la Auditoría USOAP, debido que el Estado Dominicano a través del IDAC obtuvo 96 constataciones en la Auditoría USOAP y el promedio de los demás estados de la región auditados fue de 289, en lo atinente a la seguridad operacional.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las autoridades de aviación de Panamá realizaron una visita al ASCA y por el avance tecnológico que verificaron en la misma y la calidad del </w:t>
            </w:r>
            <w:r w:rsidRPr="00E966B1">
              <w:rPr>
                <w:rFonts w:ascii="Arial" w:hAnsi="Arial" w:cs="Arial"/>
                <w:color w:val="000000"/>
                <w:sz w:val="20"/>
                <w:szCs w:val="20"/>
              </w:rPr>
              <w:lastRenderedPageBreak/>
              <w:t xml:space="preserve">cuerpo docente, decidieron enviar 15 de sus controladores de tránsito aéreo a realizar el curso Recurrente Radar a principios del 2011.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noviembre del año 2008, una comisión compuesta por empleados de la DNV, realizó un viaje al Instituto de Aviación Civil de Cuba, en la Habana, en donde recibieron asesoría para implementar el proyecto de homologación acústica de las aeronaves y asuntos de gestión ambiental de los aeropuertos; debido a que en ese entonces el IDAC se encontraba en vísperas de la implementación del Sistema Integrado de Gestión y el mismo contemplaba la Norma ISO 14000:2004 en la cual el Estado Cubano estaba muy avanzado. (Ver Criterio 8.1 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12 de Diciembre de 2008, una comisión del IDAC se dirigió a Chile para intercambiar experiencias sobre la implementación del Sistema Integrado de Gestión, siendo recibidos por el titular de la Dirección General de Aeronáutica Civil de Chile, donde compartieron experiencias con el Director del departamento de Seguridad Operacional de ese país. Fruto de esa visita se hicieron cambios en los procesos de Auditoría de seguridad operacional y se crearon registros que son utilizados actualmente.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2010 autoridades de la DNV visitaron la Dirección General de Impuestos Internos con el fin de obtener información sobre el sistema de firma digital utilizado en esa Dirección y como resultado, ya se adquirió la plataforma y se estima que para diciembre de este año, se estará usando en la DNV un sistema de autenticación similar para la emisión de licencias para pilotos y otros certificados. </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6D5FFA" w:rsidRPr="00E966B1" w:rsidRDefault="006D5FFA" w:rsidP="006D5FFA">
            <w:pPr>
              <w:ind w:right="840"/>
              <w:jc w:val="both"/>
              <w:rPr>
                <w:rFonts w:ascii="Arial" w:hAnsi="Arial" w:cs="Arial"/>
                <w:b/>
                <w:sz w:val="20"/>
                <w:szCs w:val="20"/>
                <w:lang w:val="es-ES_tradnl"/>
              </w:rPr>
            </w:pPr>
          </w:p>
          <w:p w:rsidR="006D5FFA" w:rsidRPr="00E966B1" w:rsidRDefault="006D5FFA" w:rsidP="006D5FFA">
            <w:pPr>
              <w:numPr>
                <w:ilvl w:val="0"/>
                <w:numId w:val="27"/>
              </w:numPr>
              <w:tabs>
                <w:tab w:val="clear" w:pos="720"/>
                <w:tab w:val="num" w:pos="0"/>
                <w:tab w:val="left" w:pos="360"/>
                <w:tab w:val="left" w:pos="2160"/>
              </w:tabs>
              <w:ind w:left="0" w:right="34" w:firstLine="0"/>
              <w:jc w:val="both"/>
              <w:rPr>
                <w:rFonts w:ascii="Arial" w:hAnsi="Arial" w:cs="Arial"/>
                <w:b/>
                <w:sz w:val="20"/>
                <w:szCs w:val="20"/>
                <w:lang w:val="es-ES_tradnl"/>
              </w:rPr>
            </w:pPr>
            <w:r w:rsidRPr="00E966B1">
              <w:rPr>
                <w:rFonts w:ascii="Arial" w:hAnsi="Arial" w:cs="Arial"/>
                <w:b/>
                <w:sz w:val="20"/>
                <w:szCs w:val="20"/>
                <w:lang w:val="es-ES_tradnl"/>
              </w:rPr>
              <w:t>Resultados en el campo de la gestión y la innovación</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de la implicación de todos los grupos de interés.</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resultados de mediciones del establecimiento de alianzas, ni del éxito en mejoras de las estrategias.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las mejoras en el uso de las tecnologías de la información.</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se especifica y se detalla en el subcriterio 2.1, el IDAC interactúa con los grupos de interés relevantes, por ejemplo: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 han realizado esfuerzos conjuntos entre el IDAC y los operadores aéreos, dando como resultado la implementación del SMS. En un primer proyecto finalizado en agosto de 2010 un total de 5 operadores fueron certificados y en noviembre del mismo año otros 3, para un total de 8 operadores certificados en este sistema. Para noviembre de 2011, se espera certificar a 4 escuelas de aviación, 6 talleres aeronáuticos y 9 compañías de trabajos aéreos (fumigadoras y compañías de publicidad).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las gestiones necesarias y ha brindado facilidades para que esas empresas se certifiquen en el SMS, debido a que es un requerimiento internacional que establece plazos a los Estados para la implementación.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Cuando se realizan cursos se invita a representantes de las asociaciones para que participen en el proceso de depuración y en las evaluaciones de las personas que aplican.</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En la elaboración del anteproyecto de la Ley 491-06 se invitó a los grupos de interés para que ellos externaran su parecer y en algunos puntos del anteproyecto se llegó a acuerdos.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como una organización signataria de un convenio internacional y como ente regulador, constantemente realiza alianzas y actividades cuyos resultados han sido favorables a la institución y a los empleados.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resultados de las alianzas mencionadas en el </w:t>
            </w:r>
            <w:r w:rsidRPr="00E966B1">
              <w:rPr>
                <w:rFonts w:ascii="Arial" w:hAnsi="Arial" w:cs="Arial"/>
                <w:color w:val="000000"/>
                <w:sz w:val="20"/>
                <w:szCs w:val="20"/>
              </w:rPr>
              <w:lastRenderedPageBreak/>
              <w:t xml:space="preserve">Criterio 4 se presentan: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 los acuerdos de cooperación para actividades de búsqueda y salvamento en situaciones de emergencias, con organismos internacionales como la Guardia Costera de los EE.UU. y con Estados vecinos, el Estado dominicano eliminó una constatación detectada en la Auditoría USOAP.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Se han obtenido resultados positivos en la alianza con el Banco de Reservas y el plan “Empleado Feliz”, ya que por medio de éste los empleados del IDAC pueden acceder a préstamos a una baja tasa de interés y sin tantos trámites burocráticos, en donde el IDAC firma como garante. La tasa de interés actual para ese plan es de un 15% anual y en otros bancos oscila entre 18 y 21%. La siguiente gráfica muestra la cantidad de empleados beneficiados y el monto total aprobado durante los años 2009 y 2010.</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realizó una alianza con la Universidad del Caribe y por medio de ésta los empleados del IDAC tienen la posibilidad de realizar cursos de grado, post-grado, maestría, etc., para los cuales la institución paga parte de la matrícula.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w:t>
            </w:r>
            <w:r w:rsidRPr="00E966B1">
              <w:rPr>
                <w:rFonts w:ascii="Arial" w:hAnsi="Arial" w:cs="Arial"/>
                <w:color w:val="000000"/>
                <w:sz w:val="20"/>
                <w:szCs w:val="20"/>
              </w:rPr>
              <w:lastRenderedPageBreak/>
              <w:t xml:space="preserve">garantiza que las coordenadas geográficas utilizadas en la cartografía aeronáutica nacional cumple con el nivel de exactitud que exigen las normas. Con este acuerdo no se tiene que incurrir en gastos por la contratación de personal capacitado en esa área ni en la adquisición de equipos. Así se viabiliza el cumplimiento de la implementación del sistema WGS-84 exigido por la OACI.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Se realizó una alianza con la Universidad del Caribe y por medio de ésta los empleados del IDAC tienen la posibilidad de realizar cursos de grado, post-grado, maestría, etc., para los cuales la institución paga parte de la matrícula.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garantiza que las coordenadas geográficas utilizadas en la cartografía aeronáutica nacional cumple con el nivel de exactitud que exigen las normas. Con este acuerdo no se tiene que incurrir en gastos por la contratación de </w:t>
            </w:r>
            <w:r w:rsidRPr="00E966B1">
              <w:rPr>
                <w:rFonts w:ascii="Arial" w:hAnsi="Arial" w:cs="Arial"/>
                <w:color w:val="000000"/>
                <w:sz w:val="20"/>
                <w:szCs w:val="20"/>
              </w:rPr>
              <w:lastRenderedPageBreak/>
              <w:t xml:space="preserve">personal capacitado en esa área ni en la adquisición de equipos. Así se viabiliza el cumplimiento de la implementación del sistema WGS-84 exigido por la OACI.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la República Dominicana. Este comité se reúne permanentemente para pasar revista a los asuntos relacionados con la seguridad de la aviación civil.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El IDAC y la FAA firmaron un acuerdo mediante el cual la segunda brindará asistencia técnica a los inspectores de aviación civil del país. El acuerdo cubre entrenamiento a los inspectores sobre cómo se certifican y se inspeccionan las líneas aéreas más grandes, a tono con los requisitos de la OACI. Este acuerdo es la continuación de otros programas que han concertado el IDAC y la FAA; y que han dado como resultado la actualización y capacitación del personal técnico de la institución local.</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tiene algunas herramientas para satisfacer y equilibrar las necesidades de los grupos de interés relevantes, por ejemplo: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Teniendo en cuenta el carácter regulador del IDAC, se cubren las necesidades regulatorias al crear las bases legales para el cumplimiento de los procesos (fichas técnicas de procesos, manuales, RADs, reglamentos de aplicación de las leyes, etc.), contando con un equipo de </w:t>
            </w:r>
            <w:r w:rsidRPr="00E966B1">
              <w:rPr>
                <w:rFonts w:ascii="Arial" w:hAnsi="Arial" w:cs="Arial"/>
                <w:color w:val="000000"/>
                <w:sz w:val="20"/>
                <w:szCs w:val="20"/>
              </w:rPr>
              <w:lastRenderedPageBreak/>
              <w:t xml:space="preserve">inspectores debidamente capacitados en las siguientes áreas: Operaciones: 11 inspectores, Aeronavegabilidad: 18, Aeródromos y Ayudas Visuales: 12 y Control de la Seguridad Operacional: 17 inspectores; ofreciendo así una adecuada vigilancia de la seguridad operacional de la aviación civil del país logrando reconocimientos.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Se cubren las necesidades de los usuarios al realizar encuestas que miden su satisfacción (SIG-009) y los reportes de comunicación interna y externa (APO-006) para los grupos de interés internos y externos. También se les da seguimiento a las necesidades de los empleados a través de las encuestas de clima organizacional y los reportes de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Cabe destacar que el IDAC, como institución descentralizada, realiza cada cierto tiempo reajustes salariales e incentivos que ayudan a equilibrar las necesidades de sus empleados. Estos incentivos están plasmados en el Reglamento de Personal del IDAC, en la parte de beneficios laborales.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su condición de proveedor de Servicios de Navegación Aérea, el IDAC brinda servicios con los más altos estándares de calidad fijados por las organizaciones internacionales. Para ello cuenta con instalaciones modernas y suficiente personal técnico y de soporte calificado, entrenado y motivado.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éxito en la gestión se evalúa en todas las Direcciones de Área del IDAC mediante las auditorías internas, verificando que las actas de mejora levantadas por innovación o cambios sujetos a los procesos hayan resultado favorables y no se hayan repetido no conformidades.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Estas actas surgieron fruto de auditorías internas programadas a todos los procesos del IDAC.</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En cada revisión se le da seguimiento a los acuerdos pendientes y se hacen las gestiones necesarias para cerrarlos en los plazos previstos. También surgen nuevos acuerdos con el fin de mejorar los procesos. Los resultados se evalúan en la Revisión por la Dirección General.</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la siguiente gráfica se muestran los acuerdos generados, cerrados y pendientes por Dirección de Área.</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esta manera el IDAC se asegura del éxito de la mejora continua y el compromiso de la alta gerencia con que todos sus procesos marchen bien.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de todos los procesos: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Microsoft Outlook 2010 para gestión de tareas e interacción con grupos. Actualmente hay habilitadas 959 cuentas De esta manera el IDAC se asegura del éxito de la mejora continua y el compromiso de la alta gerencia con que todos sus procesos marchen bien.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todos los procesos: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Microsoft Outlook 2010 para gestión de tareas e interacción con grupos. Actualmente hay habilitadas 959 cuentas Sistema de Información Aeronáutico Regional (SIAR). Base de datos de pilotos y aeronaves.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Mantenimiento y mejora de la página Web institucional.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Sistema de telefonía de voz sobre IP (Sede de </w:t>
            </w:r>
            <w:r w:rsidRPr="00E966B1">
              <w:rPr>
                <w:rFonts w:ascii="Arial" w:hAnsi="Arial" w:cs="Arial"/>
                <w:color w:val="000000"/>
                <w:sz w:val="20"/>
                <w:szCs w:val="20"/>
              </w:rPr>
              <w:lastRenderedPageBreak/>
              <w:t xml:space="preserve">Navegación Aérea y el aeropuerto de El Catey). Una sola plataforma para voz y data que proporciona un ahorro a la institución por la facilidad de mantenimiento de este sistema desde la misma institución.  Sistema OnBase que permite la trazabilidad de documentos, ahorro de material gastable y ahorro de espacio físico, debido a que todo queda en un archivo digital. Este sistema en inicio fue utilizado en los procesos de licencias y certificaciones de la DNV y hace poco se incluyó el proceso de solicitud y aprobación de antenas en la DVSO. En la actualidad se trabaja en la implementación del AMHS y el CASS </w:t>
            </w:r>
            <w:r w:rsidRPr="00E966B1">
              <w:rPr>
                <w:rFonts w:ascii="Arial" w:hAnsi="Arial" w:cs="Arial"/>
                <w:i/>
                <w:iCs/>
                <w:color w:val="000000"/>
                <w:sz w:val="20"/>
                <w:szCs w:val="20"/>
              </w:rPr>
              <w:t>(Civil Aviation Safety and Security)</w:t>
            </w:r>
            <w:r w:rsidRPr="00E966B1">
              <w:rPr>
                <w:rFonts w:ascii="Arial" w:hAnsi="Arial" w:cs="Arial"/>
                <w:color w:val="000000"/>
                <w:sz w:val="20"/>
                <w:szCs w:val="20"/>
              </w:rPr>
              <w:t xml:space="preserve">, los cuales estarán en ejecución en diciembre.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se realizan auditorías y/o inspecciones periódicas programadas al Sistema Integrado de Gestión y a diferentes áreas, como son: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Al SIG, cuyos resultados están a disposición en el servidor del SIG-IDAC, a fin de realizar los cambios y ajustes propuestos y encauzar cualquier no conformidad que se detecte. Desde el 1ro. de enero de 2010 hasta el 1ro. de junio de 2011 se han levantado 528 actas de mejoramiento, de las cuales han sido cerradas 435. Todos estos resultados se analizan en la Revisión por la Dirección.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Las Inspecciones de la Vigilancia a la Seguridad Operacional, por parte de los Inspectores de los Departamentos de Operaciones y Aeronavegabilidad.</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Seguimiento a la Implementación del SMS de los Operadores Aéreos por parte de inspectores de la DNV.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La Dirección de Vigilancia de la Seguridad Operacional (DVSO) del IDAC tiene el rol fiscalizador de las </w:t>
            </w:r>
            <w:r w:rsidRPr="00E966B1">
              <w:rPr>
                <w:rFonts w:ascii="Arial" w:hAnsi="Arial" w:cs="Arial"/>
                <w:color w:val="000000"/>
                <w:sz w:val="20"/>
                <w:szCs w:val="20"/>
              </w:rPr>
              <w:lastRenderedPageBreak/>
              <w:t xml:space="preserve">dependencias de Navegación aérea, Aeródromos, Meteorología Aeronáutica y operadores de aeródromos, en todos los aeropuertos del país. A través del Departamento de Control de la Seguridad Operacional (DCSO) se realizan controles programados cada año a las áreas antes señaladas.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Los resultados de estas inspecciones son remitidos, en plazos previstos en los indicadores plasmados en la ficha técnica del proceso DVSO-001 (Control de la Seguridad Operacional), a las diferentes áreas y éstas deben formular un plan de acción correctiva para cada constatación, al cual se le da seguimiento. En los años 2009 y 2010 se detectaron en todas las áreas auditadas 591 constataciones, de las cuales se han solucionado 454.</w:t>
            </w:r>
          </w:p>
          <w:p w:rsidR="006D5FFA" w:rsidRPr="00E966B1" w:rsidRDefault="006D5FFA" w:rsidP="006D5FFA">
            <w:pPr>
              <w:jc w:val="both"/>
              <w:rPr>
                <w:rFonts w:ascii="Arial" w:hAnsi="Arial" w:cs="Arial"/>
                <w:sz w:val="20"/>
                <w:szCs w:val="20"/>
              </w:rPr>
            </w:pPr>
          </w:p>
        </w:tc>
        <w:tc>
          <w:tcPr>
            <w:tcW w:w="4032" w:type="dxa"/>
          </w:tcPr>
          <w:p w:rsidR="006D5FFA" w:rsidRPr="00E966B1" w:rsidRDefault="002E1501" w:rsidP="006D5FFA">
            <w:pPr>
              <w:rPr>
                <w:rFonts w:ascii="Arial" w:hAnsi="Arial" w:cs="Arial"/>
                <w:sz w:val="20"/>
                <w:szCs w:val="20"/>
              </w:rPr>
            </w:pPr>
            <w:r>
              <w:rPr>
                <w:rFonts w:ascii="Arial" w:hAnsi="Arial" w:cs="Arial"/>
                <w:sz w:val="20"/>
                <w:szCs w:val="20"/>
              </w:rPr>
              <w:lastRenderedPageBreak/>
              <w:t>Deben identificar primero sus grupos de interés, luego establecer acciones que permitan que los grupos de interés tengan participación.</w:t>
            </w: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6D5FFA" w:rsidRPr="00E966B1" w:rsidRDefault="006D5FFA" w:rsidP="006D5FFA">
            <w:pPr>
              <w:tabs>
                <w:tab w:val="left" w:pos="540"/>
                <w:tab w:val="num" w:pos="4046"/>
              </w:tabs>
              <w:jc w:val="both"/>
              <w:rPr>
                <w:rFonts w:ascii="Arial" w:hAnsi="Arial" w:cs="Arial"/>
                <w:b/>
                <w:sz w:val="20"/>
                <w:szCs w:val="20"/>
                <w:lang w:val="es-ES_tradnl"/>
              </w:rPr>
            </w:pPr>
          </w:p>
          <w:p w:rsidR="006D5FFA" w:rsidRPr="00E966B1" w:rsidRDefault="006D5FFA" w:rsidP="006D5FFA">
            <w:pPr>
              <w:numPr>
                <w:ilvl w:val="0"/>
                <w:numId w:val="27"/>
              </w:numPr>
              <w:tabs>
                <w:tab w:val="clear" w:pos="720"/>
                <w:tab w:val="num" w:pos="0"/>
                <w:tab w:val="left" w:pos="540"/>
                <w:tab w:val="num" w:pos="4046"/>
              </w:tabs>
              <w:ind w:left="0" w:firstLine="0"/>
              <w:jc w:val="both"/>
              <w:rPr>
                <w:rFonts w:ascii="Arial" w:hAnsi="Arial" w:cs="Arial"/>
                <w:b/>
                <w:sz w:val="20"/>
                <w:szCs w:val="20"/>
                <w:lang w:val="es-ES_tradnl"/>
              </w:rPr>
            </w:pPr>
            <w:r w:rsidRPr="00E966B1">
              <w:rPr>
                <w:rFonts w:ascii="Arial" w:hAnsi="Arial" w:cs="Arial"/>
                <w:b/>
                <w:sz w:val="20"/>
                <w:szCs w:val="20"/>
                <w:lang w:val="es-ES_tradnl"/>
              </w:rPr>
              <w:t>Resultados económicos:</w:t>
            </w:r>
          </w:p>
          <w:p w:rsidR="006D5FFA" w:rsidRPr="00E966B1" w:rsidRDefault="006D5FFA" w:rsidP="006D5FFA">
            <w:pPr>
              <w:rPr>
                <w:rFonts w:ascii="Arial" w:hAnsi="Arial" w:cs="Arial"/>
                <w:sz w:val="20"/>
                <w:szCs w:val="20"/>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del grado de cumplimiento de los objetivos económicos y presupuestarios.</w:t>
            </w:r>
          </w:p>
          <w:p w:rsidR="006D5FFA" w:rsidRPr="00E966B1" w:rsidRDefault="006D5FFA" w:rsidP="006D5FFA">
            <w:pPr>
              <w:ind w:left="36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La organización no evidencia medidas del uso eficaz de los fondos operativos, ni resultados de las inspecciones económicas y auditorias.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Resultados Económicos: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A finales del año 2006 fue aprobada la Ley de Aviación Civil 491-06, sustituyendo la anterior Ley 505. Con esta nueva Ley la institución se convirtió en el IDAC, órgano descentralizado, que depende de los ingresos percibidos por las aplicaciones de tasas y derechos aeronáuticos establecidas por ley y decretos. La ley 491-06 Sección III, Art. 27 explica el ámbito de la autonomía financiera del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Ejecuciones Presupuestarias se cumplen tal y como lo estipulan las disposiciones legales por las cuales se rige el IDAC, entre estos: La Ley Orgánica de Presupuesto para el Sector Público No. 423-06 y su reglamento de la aplicación; el Decreto 492-07, y la Ley 10-04 de la Cámara de Cuentas de la Rep. Dom.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Esos ingresos han ido incrementando año tras año, debido al aumento de los turistas que arriban al país por </w:t>
            </w:r>
            <w:r w:rsidRPr="00E966B1">
              <w:rPr>
                <w:rFonts w:ascii="Arial" w:hAnsi="Arial" w:cs="Arial"/>
                <w:color w:val="000000"/>
                <w:sz w:val="20"/>
                <w:szCs w:val="20"/>
              </w:rPr>
              <w:lastRenderedPageBreak/>
              <w:t>vía aérea; esto ha sido favorecido por el avance alcanzado gracias la política de calidad del IDAC</w:t>
            </w:r>
          </w:p>
          <w:p w:rsidR="006D5FFA" w:rsidRPr="00E966B1" w:rsidRDefault="006D5FFA" w:rsidP="006D5FFA">
            <w:pPr>
              <w:tabs>
                <w:tab w:val="left" w:pos="4638"/>
              </w:tabs>
              <w:jc w:val="both"/>
              <w:rPr>
                <w:rFonts w:ascii="Arial" w:hAnsi="Arial" w:cs="Arial"/>
                <w:color w:val="000000"/>
                <w:sz w:val="20"/>
                <w:szCs w:val="20"/>
              </w:rPr>
            </w:pPr>
            <w:r w:rsidRPr="00E966B1">
              <w:rPr>
                <w:rFonts w:ascii="Arial" w:hAnsi="Arial" w:cs="Arial"/>
                <w:color w:val="000000"/>
                <w:sz w:val="20"/>
                <w:szCs w:val="20"/>
              </w:rPr>
              <w:tab/>
            </w:r>
          </w:p>
          <w:p w:rsidR="006D5FFA" w:rsidRPr="00E966B1" w:rsidRDefault="006D5FFA" w:rsidP="006D5FFA">
            <w:pPr>
              <w:jc w:val="both"/>
              <w:rPr>
                <w:rFonts w:ascii="Arial" w:hAnsi="Arial" w:cs="Arial"/>
                <w:sz w:val="20"/>
                <w:szCs w:val="20"/>
              </w:rPr>
            </w:pPr>
            <w:r w:rsidRPr="00E966B1">
              <w:rPr>
                <w:rFonts w:ascii="Arial" w:hAnsi="Arial" w:cs="Arial"/>
                <w:sz w:val="20"/>
                <w:szCs w:val="20"/>
              </w:rPr>
              <w:t>El IDAC, hace la distribución mensual de recursos económicos por concepto de tasas aeronáuticas a los siguientes grupos de interés: JAC, FAD, CESA, Ministerio de Turismo y CEIZTUR. Además se satisfacen los intereses de la Misión Permanente de la República Dominicana ante OACI y de ONAMET.</w:t>
            </w:r>
          </w:p>
        </w:tc>
        <w:tc>
          <w:tcPr>
            <w:tcW w:w="4032" w:type="dxa"/>
          </w:tcPr>
          <w:p w:rsidR="006D5FFA" w:rsidRPr="00E966B1" w:rsidRDefault="006D5FFA" w:rsidP="006D5FFA">
            <w:pPr>
              <w:rPr>
                <w:rFonts w:ascii="Arial" w:hAnsi="Arial" w:cs="Arial"/>
                <w:sz w:val="20"/>
                <w:szCs w:val="20"/>
              </w:rPr>
            </w:pPr>
          </w:p>
        </w:tc>
      </w:tr>
    </w:tbl>
    <w:p w:rsidR="005F3460" w:rsidRPr="00E966B1" w:rsidRDefault="005F3460" w:rsidP="007B3A00">
      <w:pPr>
        <w:rPr>
          <w:rFonts w:ascii="Arial" w:hAnsi="Arial" w:cs="Arial"/>
          <w:sz w:val="20"/>
          <w:szCs w:val="20"/>
        </w:rPr>
      </w:pPr>
    </w:p>
    <w:sectPr w:rsidR="005F3460" w:rsidRPr="00E966B1" w:rsidSect="004831D6">
      <w:footerReference w:type="default" r:id="rId10"/>
      <w:pgSz w:w="16839" w:h="11907"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0A" w:rsidRDefault="0010570A" w:rsidP="00D6420D">
      <w:pPr>
        <w:spacing w:after="0" w:line="240" w:lineRule="auto"/>
      </w:pPr>
      <w:r>
        <w:separator/>
      </w:r>
    </w:p>
  </w:endnote>
  <w:endnote w:type="continuationSeparator" w:id="0">
    <w:p w:rsidR="0010570A" w:rsidRDefault="0010570A" w:rsidP="00D6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702813"/>
      <w:docPartObj>
        <w:docPartGallery w:val="Page Numbers (Bottom of Page)"/>
        <w:docPartUnique/>
      </w:docPartObj>
    </w:sdtPr>
    <w:sdtEndPr/>
    <w:sdtContent>
      <w:p w:rsidR="00F62874" w:rsidRDefault="001A7DD1">
        <w:pPr>
          <w:pStyle w:val="Piedepgina"/>
          <w:jc w:val="right"/>
        </w:pPr>
        <w:r>
          <w:fldChar w:fldCharType="begin"/>
        </w:r>
        <w:r>
          <w:instrText>PAGE   \* MERGEFORMAT</w:instrText>
        </w:r>
        <w:r>
          <w:fldChar w:fldCharType="separate"/>
        </w:r>
        <w:r w:rsidRPr="001A7DD1">
          <w:rPr>
            <w:noProof/>
            <w:lang w:val="es-ES"/>
          </w:rPr>
          <w:t>1</w:t>
        </w:r>
        <w:r>
          <w:rPr>
            <w:noProof/>
            <w:lang w:val="es-E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0A" w:rsidRDefault="0010570A" w:rsidP="00D6420D">
      <w:pPr>
        <w:spacing w:after="0" w:line="240" w:lineRule="auto"/>
      </w:pPr>
      <w:r>
        <w:separator/>
      </w:r>
    </w:p>
  </w:footnote>
  <w:footnote w:type="continuationSeparator" w:id="0">
    <w:p w:rsidR="0010570A" w:rsidRDefault="0010570A" w:rsidP="00D64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19D"/>
    <w:multiLevelType w:val="hybridMultilevel"/>
    <w:tmpl w:val="7E48EE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4A29A6"/>
    <w:multiLevelType w:val="hybridMultilevel"/>
    <w:tmpl w:val="973429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B610F66"/>
    <w:multiLevelType w:val="hybridMultilevel"/>
    <w:tmpl w:val="EADEF85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E4D36A1"/>
    <w:multiLevelType w:val="hybridMultilevel"/>
    <w:tmpl w:val="004823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EC77639"/>
    <w:multiLevelType w:val="hybridMultilevel"/>
    <w:tmpl w:val="938007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7572E4"/>
    <w:multiLevelType w:val="hybridMultilevel"/>
    <w:tmpl w:val="FF98FA0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208C5145"/>
    <w:multiLevelType w:val="hybridMultilevel"/>
    <w:tmpl w:val="264483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6B4140"/>
    <w:multiLevelType w:val="hybridMultilevel"/>
    <w:tmpl w:val="ED2674A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446B79"/>
    <w:multiLevelType w:val="hybridMultilevel"/>
    <w:tmpl w:val="97BE00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A74124"/>
    <w:multiLevelType w:val="hybridMultilevel"/>
    <w:tmpl w:val="7430D900"/>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2B8301D7"/>
    <w:multiLevelType w:val="hybridMultilevel"/>
    <w:tmpl w:val="BA722C4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FBA285F"/>
    <w:multiLevelType w:val="hybridMultilevel"/>
    <w:tmpl w:val="F3661AD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CAD72E2"/>
    <w:multiLevelType w:val="hybridMultilevel"/>
    <w:tmpl w:val="2EACEF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6624CC"/>
    <w:multiLevelType w:val="hybridMultilevel"/>
    <w:tmpl w:val="FA44C696"/>
    <w:lvl w:ilvl="0" w:tplc="A91E9900">
      <w:start w:val="1"/>
      <w:numFmt w:val="decimal"/>
      <w:lvlText w:val="%1."/>
      <w:lvlJc w:val="left"/>
      <w:pPr>
        <w:tabs>
          <w:tab w:val="num" w:pos="360"/>
        </w:tabs>
        <w:ind w:left="360" w:hanging="360"/>
      </w:pPr>
      <w:rPr>
        <w:rFonts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25C0551"/>
    <w:multiLevelType w:val="hybridMultilevel"/>
    <w:tmpl w:val="E9A052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3E27761"/>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47471FDC"/>
    <w:multiLevelType w:val="hybridMultilevel"/>
    <w:tmpl w:val="A1E6834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BAB201A"/>
    <w:multiLevelType w:val="hybridMultilevel"/>
    <w:tmpl w:val="CCBA88A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C286A5F"/>
    <w:multiLevelType w:val="hybridMultilevel"/>
    <w:tmpl w:val="0C046E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0587338"/>
    <w:multiLevelType w:val="hybridMultilevel"/>
    <w:tmpl w:val="E55CA0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44543A"/>
    <w:multiLevelType w:val="hybridMultilevel"/>
    <w:tmpl w:val="88BACFC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3A11598"/>
    <w:multiLevelType w:val="hybridMultilevel"/>
    <w:tmpl w:val="AEE8AE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4742EEE"/>
    <w:multiLevelType w:val="hybridMultilevel"/>
    <w:tmpl w:val="DEAAA96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5B71E4E"/>
    <w:multiLevelType w:val="hybridMultilevel"/>
    <w:tmpl w:val="240C31AE"/>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nsid w:val="5A2B7644"/>
    <w:multiLevelType w:val="hybridMultilevel"/>
    <w:tmpl w:val="B5E0EAF2"/>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6D1A4A3C"/>
    <w:multiLevelType w:val="hybridMultilevel"/>
    <w:tmpl w:val="2C6EC79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EED4D2B"/>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FE7522C"/>
    <w:multiLevelType w:val="hybridMultilevel"/>
    <w:tmpl w:val="464AF30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3D04674"/>
    <w:multiLevelType w:val="hybridMultilevel"/>
    <w:tmpl w:val="4E8E01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5516873"/>
    <w:multiLevelType w:val="hybridMultilevel"/>
    <w:tmpl w:val="1722C20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F512B8D"/>
    <w:multiLevelType w:val="hybridMultilevel"/>
    <w:tmpl w:val="0144D7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0"/>
  </w:num>
  <w:num w:numId="3">
    <w:abstractNumId w:val="11"/>
  </w:num>
  <w:num w:numId="4">
    <w:abstractNumId w:val="29"/>
  </w:num>
  <w:num w:numId="5">
    <w:abstractNumId w:val="2"/>
  </w:num>
  <w:num w:numId="6">
    <w:abstractNumId w:val="16"/>
  </w:num>
  <w:num w:numId="7">
    <w:abstractNumId w:val="23"/>
  </w:num>
  <w:num w:numId="8">
    <w:abstractNumId w:val="24"/>
  </w:num>
  <w:num w:numId="9">
    <w:abstractNumId w:val="9"/>
  </w:num>
  <w:num w:numId="10">
    <w:abstractNumId w:val="3"/>
  </w:num>
  <w:num w:numId="11">
    <w:abstractNumId w:val="1"/>
  </w:num>
  <w:num w:numId="12">
    <w:abstractNumId w:val="21"/>
  </w:num>
  <w:num w:numId="13">
    <w:abstractNumId w:val="14"/>
  </w:num>
  <w:num w:numId="14">
    <w:abstractNumId w:val="0"/>
  </w:num>
  <w:num w:numId="15">
    <w:abstractNumId w:val="8"/>
  </w:num>
  <w:num w:numId="16">
    <w:abstractNumId w:val="19"/>
  </w:num>
  <w:num w:numId="17">
    <w:abstractNumId w:val="5"/>
  </w:num>
  <w:num w:numId="18">
    <w:abstractNumId w:val="15"/>
  </w:num>
  <w:num w:numId="19">
    <w:abstractNumId w:val="13"/>
  </w:num>
  <w:num w:numId="20">
    <w:abstractNumId w:val="28"/>
  </w:num>
  <w:num w:numId="21">
    <w:abstractNumId w:val="10"/>
  </w:num>
  <w:num w:numId="22">
    <w:abstractNumId w:val="18"/>
  </w:num>
  <w:num w:numId="23">
    <w:abstractNumId w:val="4"/>
  </w:num>
  <w:num w:numId="24">
    <w:abstractNumId w:val="7"/>
  </w:num>
  <w:num w:numId="25">
    <w:abstractNumId w:val="12"/>
  </w:num>
  <w:num w:numId="26">
    <w:abstractNumId w:val="30"/>
  </w:num>
  <w:num w:numId="27">
    <w:abstractNumId w:val="22"/>
  </w:num>
  <w:num w:numId="28">
    <w:abstractNumId w:val="6"/>
  </w:num>
  <w:num w:numId="29">
    <w:abstractNumId w:val="25"/>
  </w:num>
  <w:num w:numId="30">
    <w:abstractNumId w:val="2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A9"/>
    <w:rsid w:val="00002BFA"/>
    <w:rsid w:val="000348C5"/>
    <w:rsid w:val="00034D04"/>
    <w:rsid w:val="00041784"/>
    <w:rsid w:val="000577F7"/>
    <w:rsid w:val="00066E9A"/>
    <w:rsid w:val="0007258C"/>
    <w:rsid w:val="00077BE3"/>
    <w:rsid w:val="000904AB"/>
    <w:rsid w:val="000A5111"/>
    <w:rsid w:val="0010570A"/>
    <w:rsid w:val="001223B2"/>
    <w:rsid w:val="00131558"/>
    <w:rsid w:val="0013678C"/>
    <w:rsid w:val="00153B8F"/>
    <w:rsid w:val="00154E51"/>
    <w:rsid w:val="00162CA4"/>
    <w:rsid w:val="00165E6C"/>
    <w:rsid w:val="001A50DB"/>
    <w:rsid w:val="001A7DD1"/>
    <w:rsid w:val="001C624A"/>
    <w:rsid w:val="001E1745"/>
    <w:rsid w:val="00202146"/>
    <w:rsid w:val="00230F2F"/>
    <w:rsid w:val="00234342"/>
    <w:rsid w:val="002615E2"/>
    <w:rsid w:val="00266EE3"/>
    <w:rsid w:val="00287096"/>
    <w:rsid w:val="00293C1D"/>
    <w:rsid w:val="0029591C"/>
    <w:rsid w:val="002A69AA"/>
    <w:rsid w:val="002B60C2"/>
    <w:rsid w:val="002E1501"/>
    <w:rsid w:val="00303EE6"/>
    <w:rsid w:val="003268C7"/>
    <w:rsid w:val="00351032"/>
    <w:rsid w:val="00351DBB"/>
    <w:rsid w:val="0036256A"/>
    <w:rsid w:val="00362BC4"/>
    <w:rsid w:val="00376273"/>
    <w:rsid w:val="00397558"/>
    <w:rsid w:val="003C3BDB"/>
    <w:rsid w:val="003D019B"/>
    <w:rsid w:val="00411062"/>
    <w:rsid w:val="00427530"/>
    <w:rsid w:val="0044142C"/>
    <w:rsid w:val="0044595B"/>
    <w:rsid w:val="00446ECC"/>
    <w:rsid w:val="00447530"/>
    <w:rsid w:val="004831D6"/>
    <w:rsid w:val="004F7446"/>
    <w:rsid w:val="005933B3"/>
    <w:rsid w:val="005A686E"/>
    <w:rsid w:val="005F3460"/>
    <w:rsid w:val="006130C1"/>
    <w:rsid w:val="006430A6"/>
    <w:rsid w:val="0067385F"/>
    <w:rsid w:val="0069400F"/>
    <w:rsid w:val="006D5FFA"/>
    <w:rsid w:val="006E17B2"/>
    <w:rsid w:val="006F4D02"/>
    <w:rsid w:val="007044F8"/>
    <w:rsid w:val="007048FE"/>
    <w:rsid w:val="007167AC"/>
    <w:rsid w:val="007218DA"/>
    <w:rsid w:val="007307B1"/>
    <w:rsid w:val="00760064"/>
    <w:rsid w:val="007843E3"/>
    <w:rsid w:val="007B3A00"/>
    <w:rsid w:val="007B3F09"/>
    <w:rsid w:val="0080552E"/>
    <w:rsid w:val="00873C85"/>
    <w:rsid w:val="00897EFE"/>
    <w:rsid w:val="008A1732"/>
    <w:rsid w:val="008A4C27"/>
    <w:rsid w:val="008D6ACF"/>
    <w:rsid w:val="008E2FD0"/>
    <w:rsid w:val="008F399C"/>
    <w:rsid w:val="00945A8E"/>
    <w:rsid w:val="00955DE3"/>
    <w:rsid w:val="009E450F"/>
    <w:rsid w:val="009F23BD"/>
    <w:rsid w:val="00A0018A"/>
    <w:rsid w:val="00A11195"/>
    <w:rsid w:val="00A177BF"/>
    <w:rsid w:val="00A324EF"/>
    <w:rsid w:val="00A32AA9"/>
    <w:rsid w:val="00A4114F"/>
    <w:rsid w:val="00A67E1D"/>
    <w:rsid w:val="00A752E4"/>
    <w:rsid w:val="00A76F60"/>
    <w:rsid w:val="00AB7DE6"/>
    <w:rsid w:val="00AD3CD1"/>
    <w:rsid w:val="00B11011"/>
    <w:rsid w:val="00B70703"/>
    <w:rsid w:val="00B866A3"/>
    <w:rsid w:val="00B90858"/>
    <w:rsid w:val="00B96BF7"/>
    <w:rsid w:val="00BA7F41"/>
    <w:rsid w:val="00BC5620"/>
    <w:rsid w:val="00BD56A1"/>
    <w:rsid w:val="00C22B60"/>
    <w:rsid w:val="00CA1706"/>
    <w:rsid w:val="00CD198A"/>
    <w:rsid w:val="00D52B5D"/>
    <w:rsid w:val="00D572EB"/>
    <w:rsid w:val="00D60B05"/>
    <w:rsid w:val="00D6420D"/>
    <w:rsid w:val="00D65ED7"/>
    <w:rsid w:val="00D87AA0"/>
    <w:rsid w:val="00DA3BBB"/>
    <w:rsid w:val="00DA659C"/>
    <w:rsid w:val="00DF0814"/>
    <w:rsid w:val="00DF1142"/>
    <w:rsid w:val="00DF18A7"/>
    <w:rsid w:val="00E450E3"/>
    <w:rsid w:val="00E71B3C"/>
    <w:rsid w:val="00E966B1"/>
    <w:rsid w:val="00EA3C11"/>
    <w:rsid w:val="00EA3FD7"/>
    <w:rsid w:val="00EB2D73"/>
    <w:rsid w:val="00ED53DF"/>
    <w:rsid w:val="00ED6991"/>
    <w:rsid w:val="00F01605"/>
    <w:rsid w:val="00F01BBC"/>
    <w:rsid w:val="00F03192"/>
    <w:rsid w:val="00F14FF1"/>
    <w:rsid w:val="00F62874"/>
    <w:rsid w:val="00F66126"/>
    <w:rsid w:val="00FC7D5E"/>
    <w:rsid w:val="00FD542E"/>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C8F3-9DD9-44CC-A136-A72C5B28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26908</Words>
  <Characters>147994</Characters>
  <Application>Microsoft Office Word</Application>
  <DocSecurity>4</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Pichardo</dc:creator>
  <cp:lastModifiedBy>Enna M. Amaro de Arredondo</cp:lastModifiedBy>
  <cp:revision>2</cp:revision>
  <dcterms:created xsi:type="dcterms:W3CDTF">2012-10-10T20:58:00Z</dcterms:created>
  <dcterms:modified xsi:type="dcterms:W3CDTF">2012-10-10T20:58:00Z</dcterms:modified>
</cp:coreProperties>
</file>